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6B52" w:rsidRDefault="007C6B52" w:rsidP="007C6B52">
      <w:pPr>
        <w:spacing w:after="0" w:line="480" w:lineRule="auto"/>
        <w:rPr>
          <w:rFonts w:ascii="Times New Roman" w:hAnsi="Times New Roman" w:cs="Times New Roman"/>
          <w:sz w:val="24"/>
          <w:szCs w:val="24"/>
        </w:rPr>
      </w:pPr>
      <w:r>
        <w:rPr>
          <w:rFonts w:ascii="Times New Roman" w:hAnsi="Times New Roman" w:cs="Times New Roman"/>
          <w:sz w:val="24"/>
          <w:szCs w:val="24"/>
        </w:rPr>
        <w:t>Student Name</w:t>
      </w:r>
      <w:proofErr w:type="gramStart"/>
      <w:r>
        <w:rPr>
          <w:rFonts w:ascii="Times New Roman" w:hAnsi="Times New Roman" w:cs="Times New Roman"/>
          <w:sz w:val="24"/>
          <w:szCs w:val="24"/>
        </w:rPr>
        <w:t>:</w:t>
      </w:r>
      <w:proofErr w:type="gramEnd"/>
      <w:r>
        <w:rPr>
          <w:rFonts w:ascii="Times New Roman" w:hAnsi="Times New Roman" w:cs="Times New Roman"/>
          <w:sz w:val="24"/>
          <w:szCs w:val="24"/>
        </w:rPr>
        <w:br/>
        <w:t>Instructor’s Name:</w:t>
      </w:r>
    </w:p>
    <w:p w:rsidR="007C6B52" w:rsidRDefault="007C6B52" w:rsidP="007C6B52">
      <w:pPr>
        <w:spacing w:after="0" w:line="480" w:lineRule="auto"/>
        <w:rPr>
          <w:rFonts w:ascii="Times New Roman" w:hAnsi="Times New Roman" w:cs="Times New Roman"/>
          <w:sz w:val="24"/>
          <w:szCs w:val="24"/>
        </w:rPr>
      </w:pPr>
      <w:r>
        <w:rPr>
          <w:rFonts w:ascii="Times New Roman" w:hAnsi="Times New Roman" w:cs="Times New Roman"/>
          <w:sz w:val="24"/>
          <w:szCs w:val="24"/>
        </w:rPr>
        <w:t>University:</w:t>
      </w:r>
    </w:p>
    <w:p w:rsidR="007C6B52" w:rsidRDefault="007C6B52" w:rsidP="007C6B52">
      <w:pPr>
        <w:spacing w:after="0" w:line="480" w:lineRule="auto"/>
        <w:rPr>
          <w:rFonts w:ascii="Times New Roman" w:hAnsi="Times New Roman" w:cs="Times New Roman"/>
          <w:sz w:val="24"/>
          <w:szCs w:val="24"/>
        </w:rPr>
      </w:pPr>
      <w:r>
        <w:rPr>
          <w:rFonts w:ascii="Times New Roman" w:hAnsi="Times New Roman" w:cs="Times New Roman"/>
          <w:sz w:val="24"/>
          <w:szCs w:val="24"/>
        </w:rPr>
        <w:t>Date:</w:t>
      </w:r>
    </w:p>
    <w:p w:rsidR="00AB47B8" w:rsidRPr="005C35DF" w:rsidRDefault="002F2029" w:rsidP="005C35DF">
      <w:pPr>
        <w:spacing w:after="0" w:line="480" w:lineRule="auto"/>
        <w:jc w:val="center"/>
        <w:rPr>
          <w:rFonts w:ascii="Times New Roman" w:hAnsi="Times New Roman" w:cs="Times New Roman"/>
          <w:sz w:val="24"/>
          <w:szCs w:val="24"/>
        </w:rPr>
      </w:pPr>
      <w:r w:rsidRPr="005C35DF">
        <w:rPr>
          <w:rFonts w:ascii="Times New Roman" w:hAnsi="Times New Roman" w:cs="Times New Roman"/>
          <w:sz w:val="24"/>
          <w:szCs w:val="24"/>
        </w:rPr>
        <w:t xml:space="preserve">Anatomy Assignment </w:t>
      </w:r>
    </w:p>
    <w:p w:rsidR="002F2029" w:rsidRDefault="002F2029" w:rsidP="005C35DF">
      <w:pPr>
        <w:spacing w:after="0" w:line="480" w:lineRule="auto"/>
        <w:rPr>
          <w:rFonts w:ascii="Times New Roman" w:hAnsi="Times New Roman" w:cs="Times New Roman"/>
          <w:b/>
          <w:sz w:val="24"/>
          <w:szCs w:val="24"/>
        </w:rPr>
      </w:pPr>
      <w:r w:rsidRPr="005C35DF">
        <w:rPr>
          <w:rFonts w:ascii="Times New Roman" w:hAnsi="Times New Roman" w:cs="Times New Roman"/>
          <w:b/>
          <w:sz w:val="24"/>
          <w:szCs w:val="24"/>
        </w:rPr>
        <w:t xml:space="preserve">One: Differentiate between the terms: signs and symptoms. Give appropriate examples. </w:t>
      </w:r>
    </w:p>
    <w:p w:rsidR="00A02633" w:rsidRDefault="00A02633" w:rsidP="005C35DF">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Signs are objective </w:t>
      </w:r>
      <w:r w:rsidR="00FF206E">
        <w:rPr>
          <w:rFonts w:ascii="Times New Roman" w:hAnsi="Times New Roman" w:cs="Times New Roman"/>
          <w:sz w:val="24"/>
          <w:szCs w:val="24"/>
        </w:rPr>
        <w:t>pieces of evidence</w:t>
      </w:r>
      <w:r>
        <w:rPr>
          <w:rFonts w:ascii="Times New Roman" w:hAnsi="Times New Roman" w:cs="Times New Roman"/>
          <w:sz w:val="24"/>
          <w:szCs w:val="24"/>
        </w:rPr>
        <w:t xml:space="preserve"> of disease while s</w:t>
      </w:r>
      <w:r w:rsidR="00FF206E">
        <w:rPr>
          <w:rFonts w:ascii="Times New Roman" w:hAnsi="Times New Roman" w:cs="Times New Roman"/>
          <w:sz w:val="24"/>
          <w:szCs w:val="24"/>
        </w:rPr>
        <w:t>ymptoms are subjective pieces of evidence</w:t>
      </w:r>
      <w:r>
        <w:rPr>
          <w:rFonts w:ascii="Times New Roman" w:hAnsi="Times New Roman" w:cs="Times New Roman"/>
          <w:sz w:val="24"/>
          <w:szCs w:val="24"/>
        </w:rPr>
        <w:t xml:space="preserve"> of diseas</w:t>
      </w:r>
      <w:r w:rsidR="00FF206E">
        <w:rPr>
          <w:rFonts w:ascii="Times New Roman" w:hAnsi="Times New Roman" w:cs="Times New Roman"/>
          <w:sz w:val="24"/>
          <w:szCs w:val="24"/>
        </w:rPr>
        <w:t xml:space="preserve">e. In other words, a sign is </w:t>
      </w:r>
      <w:r>
        <w:rPr>
          <w:rFonts w:ascii="Times New Roman" w:hAnsi="Times New Roman" w:cs="Times New Roman"/>
          <w:sz w:val="24"/>
          <w:szCs w:val="24"/>
        </w:rPr>
        <w:t>evidence of disease that can be observed by another person, usually a health care worker. For example, fever is an objective observation of elevated core body temperature. Conversely,</w:t>
      </w:r>
      <w:r w:rsidR="00FF206E">
        <w:rPr>
          <w:rFonts w:ascii="Times New Roman" w:hAnsi="Times New Roman" w:cs="Times New Roman"/>
          <w:sz w:val="24"/>
          <w:szCs w:val="24"/>
        </w:rPr>
        <w:t xml:space="preserve"> a symptom is </w:t>
      </w:r>
      <w:r>
        <w:rPr>
          <w:rFonts w:ascii="Times New Roman" w:hAnsi="Times New Roman" w:cs="Times New Roman"/>
          <w:sz w:val="24"/>
          <w:szCs w:val="24"/>
        </w:rPr>
        <w:t xml:space="preserve">evidence of disease that only the sick person is aware of. For example, a feeling of hotness of the body or a headache is only a symptom since only the sufferer is aware. </w:t>
      </w:r>
    </w:p>
    <w:p w:rsidR="003679A4" w:rsidRDefault="003679A4" w:rsidP="005C35DF">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Two: Pick three bones from three different body regions and define two different surface markings on those bones. So, define six surface markings. </w:t>
      </w:r>
    </w:p>
    <w:p w:rsidR="003679A4" w:rsidRDefault="003679A4" w:rsidP="003679A4">
      <w:pPr>
        <w:spacing w:after="0" w:line="480" w:lineRule="auto"/>
        <w:rPr>
          <w:rFonts w:ascii="Times New Roman" w:hAnsi="Times New Roman" w:cs="Times New Roman"/>
          <w:sz w:val="24"/>
          <w:szCs w:val="24"/>
        </w:rPr>
      </w:pPr>
      <w:r>
        <w:rPr>
          <w:rFonts w:ascii="Times New Roman" w:hAnsi="Times New Roman" w:cs="Times New Roman"/>
          <w:sz w:val="24"/>
          <w:szCs w:val="24"/>
        </w:rPr>
        <w:t>A.</w:t>
      </w:r>
      <w:r w:rsidR="00D67E2F">
        <w:rPr>
          <w:rFonts w:ascii="Times New Roman" w:hAnsi="Times New Roman" w:cs="Times New Roman"/>
          <w:sz w:val="24"/>
          <w:szCs w:val="24"/>
        </w:rPr>
        <w:t xml:space="preserve"> </w:t>
      </w:r>
      <w:r>
        <w:rPr>
          <w:rFonts w:ascii="Times New Roman" w:hAnsi="Times New Roman" w:cs="Times New Roman"/>
          <w:sz w:val="24"/>
          <w:szCs w:val="24"/>
        </w:rPr>
        <w:t xml:space="preserve">Mandible </w:t>
      </w:r>
    </w:p>
    <w:p w:rsidR="003679A4" w:rsidRPr="00923477" w:rsidRDefault="003679A4" w:rsidP="00923477">
      <w:pPr>
        <w:pStyle w:val="ListParagraph"/>
        <w:numPr>
          <w:ilvl w:val="0"/>
          <w:numId w:val="4"/>
        </w:numPr>
        <w:spacing w:after="0" w:line="480" w:lineRule="auto"/>
        <w:rPr>
          <w:rFonts w:ascii="Times New Roman" w:hAnsi="Times New Roman" w:cs="Times New Roman"/>
          <w:sz w:val="24"/>
          <w:szCs w:val="24"/>
        </w:rPr>
      </w:pPr>
      <w:r w:rsidRPr="00923477">
        <w:rPr>
          <w:rFonts w:ascii="Times New Roman" w:hAnsi="Times New Roman" w:cs="Times New Roman"/>
          <w:sz w:val="24"/>
          <w:szCs w:val="24"/>
        </w:rPr>
        <w:t xml:space="preserve">Mandibular notch – the curvature of the superior end of the mandibular ramus between the condylar and coronoid processes of the bone. </w:t>
      </w:r>
    </w:p>
    <w:p w:rsidR="003679A4" w:rsidRDefault="003679A4" w:rsidP="00923477">
      <w:pPr>
        <w:pStyle w:val="ListParagraph"/>
        <w:numPr>
          <w:ilvl w:val="0"/>
          <w:numId w:val="4"/>
        </w:numPr>
        <w:spacing w:after="0" w:line="480" w:lineRule="auto"/>
        <w:rPr>
          <w:rFonts w:ascii="Times New Roman" w:hAnsi="Times New Roman" w:cs="Times New Roman"/>
          <w:sz w:val="24"/>
          <w:szCs w:val="24"/>
        </w:rPr>
      </w:pPr>
      <w:r w:rsidRPr="00923477">
        <w:rPr>
          <w:rFonts w:ascii="Times New Roman" w:hAnsi="Times New Roman" w:cs="Times New Roman"/>
          <w:sz w:val="24"/>
          <w:szCs w:val="24"/>
        </w:rPr>
        <w:t xml:space="preserve">Mylohyoid ridge – slanting ridge on the medial surface of the body and inferior ramus for the attachment of the mylohyoid muscle. </w:t>
      </w:r>
    </w:p>
    <w:p w:rsidR="00AE5A1D" w:rsidRDefault="00AE5A1D" w:rsidP="00AE5A1D">
      <w:pPr>
        <w:spacing w:after="0" w:line="480" w:lineRule="auto"/>
        <w:rPr>
          <w:rFonts w:ascii="Times New Roman" w:hAnsi="Times New Roman" w:cs="Times New Roman"/>
          <w:sz w:val="24"/>
          <w:szCs w:val="24"/>
        </w:rPr>
      </w:pPr>
      <w:r>
        <w:rPr>
          <w:rFonts w:ascii="Times New Roman" w:hAnsi="Times New Roman" w:cs="Times New Roman"/>
          <w:sz w:val="24"/>
          <w:szCs w:val="24"/>
        </w:rPr>
        <w:t>B. Zygomatic bone</w:t>
      </w:r>
    </w:p>
    <w:p w:rsidR="00AE5A1D" w:rsidRPr="00E151F3" w:rsidRDefault="00AE5A1D" w:rsidP="00E151F3">
      <w:pPr>
        <w:pStyle w:val="ListParagraph"/>
        <w:numPr>
          <w:ilvl w:val="0"/>
          <w:numId w:val="8"/>
        </w:numPr>
        <w:spacing w:after="0" w:line="480" w:lineRule="auto"/>
        <w:rPr>
          <w:rFonts w:ascii="Times New Roman" w:hAnsi="Times New Roman" w:cs="Times New Roman"/>
          <w:sz w:val="24"/>
          <w:szCs w:val="24"/>
        </w:rPr>
      </w:pPr>
      <w:r w:rsidRPr="00E151F3">
        <w:rPr>
          <w:rFonts w:ascii="Times New Roman" w:hAnsi="Times New Roman" w:cs="Times New Roman"/>
          <w:sz w:val="24"/>
          <w:szCs w:val="24"/>
        </w:rPr>
        <w:t xml:space="preserve">Maxillary process – thing projection medially that forms the inferior border of the orbit and articulates with the maxillary bone. </w:t>
      </w:r>
    </w:p>
    <w:p w:rsidR="00AE5A1D" w:rsidRPr="00E151F3" w:rsidRDefault="00AE5A1D" w:rsidP="00E151F3">
      <w:pPr>
        <w:pStyle w:val="ListParagraph"/>
        <w:numPr>
          <w:ilvl w:val="0"/>
          <w:numId w:val="8"/>
        </w:numPr>
        <w:spacing w:after="0" w:line="480" w:lineRule="auto"/>
        <w:rPr>
          <w:rFonts w:ascii="Times New Roman" w:hAnsi="Times New Roman" w:cs="Times New Roman"/>
          <w:sz w:val="24"/>
          <w:szCs w:val="24"/>
        </w:rPr>
      </w:pPr>
      <w:r w:rsidRPr="00E151F3">
        <w:rPr>
          <w:rFonts w:ascii="Times New Roman" w:hAnsi="Times New Roman" w:cs="Times New Roman"/>
          <w:sz w:val="24"/>
          <w:szCs w:val="24"/>
        </w:rPr>
        <w:lastRenderedPageBreak/>
        <w:t xml:space="preserve">Infraorbital notch – small depression on the anterior surface of the bone that allows for passage of the infraorbital neurovascular bundle. </w:t>
      </w:r>
    </w:p>
    <w:p w:rsidR="003679A4" w:rsidRDefault="00E151F3" w:rsidP="003679A4">
      <w:pPr>
        <w:spacing w:after="0" w:line="480" w:lineRule="auto"/>
        <w:rPr>
          <w:rFonts w:ascii="Times New Roman" w:hAnsi="Times New Roman" w:cs="Times New Roman"/>
          <w:sz w:val="24"/>
          <w:szCs w:val="24"/>
        </w:rPr>
      </w:pPr>
      <w:r>
        <w:rPr>
          <w:rFonts w:ascii="Times New Roman" w:hAnsi="Times New Roman" w:cs="Times New Roman"/>
          <w:sz w:val="24"/>
          <w:szCs w:val="24"/>
        </w:rPr>
        <w:t>C</w:t>
      </w:r>
      <w:r w:rsidR="003679A4">
        <w:rPr>
          <w:rFonts w:ascii="Times New Roman" w:hAnsi="Times New Roman" w:cs="Times New Roman"/>
          <w:sz w:val="24"/>
          <w:szCs w:val="24"/>
        </w:rPr>
        <w:t xml:space="preserve">. </w:t>
      </w:r>
      <w:proofErr w:type="spellStart"/>
      <w:r w:rsidR="003679A4">
        <w:rPr>
          <w:rFonts w:ascii="Times New Roman" w:hAnsi="Times New Roman" w:cs="Times New Roman"/>
          <w:sz w:val="24"/>
          <w:szCs w:val="24"/>
        </w:rPr>
        <w:t>Humerus</w:t>
      </w:r>
      <w:proofErr w:type="spellEnd"/>
    </w:p>
    <w:p w:rsidR="003679A4" w:rsidRPr="00923477" w:rsidRDefault="003679A4" w:rsidP="00923477">
      <w:pPr>
        <w:pStyle w:val="ListParagraph"/>
        <w:numPr>
          <w:ilvl w:val="0"/>
          <w:numId w:val="5"/>
        </w:numPr>
        <w:spacing w:after="0" w:line="480" w:lineRule="auto"/>
        <w:rPr>
          <w:rFonts w:ascii="Times New Roman" w:hAnsi="Times New Roman" w:cs="Times New Roman"/>
          <w:sz w:val="24"/>
          <w:szCs w:val="24"/>
        </w:rPr>
      </w:pPr>
      <w:r w:rsidRPr="00923477">
        <w:rPr>
          <w:rFonts w:ascii="Times New Roman" w:hAnsi="Times New Roman" w:cs="Times New Roman"/>
          <w:sz w:val="24"/>
          <w:szCs w:val="24"/>
        </w:rPr>
        <w:t xml:space="preserve">Greater tubercle – a large roughening lateral to the head of </w:t>
      </w:r>
      <w:r w:rsidR="00234C7F">
        <w:rPr>
          <w:rFonts w:ascii="Times New Roman" w:hAnsi="Times New Roman" w:cs="Times New Roman"/>
          <w:sz w:val="24"/>
          <w:szCs w:val="24"/>
        </w:rPr>
        <w:t xml:space="preserve">the </w:t>
      </w:r>
      <w:proofErr w:type="spellStart"/>
      <w:r w:rsidRPr="00923477">
        <w:rPr>
          <w:rFonts w:ascii="Times New Roman" w:hAnsi="Times New Roman" w:cs="Times New Roman"/>
          <w:sz w:val="24"/>
          <w:szCs w:val="24"/>
        </w:rPr>
        <w:t>humerus</w:t>
      </w:r>
      <w:proofErr w:type="spellEnd"/>
      <w:r w:rsidRPr="00923477">
        <w:rPr>
          <w:rFonts w:ascii="Times New Roman" w:hAnsi="Times New Roman" w:cs="Times New Roman"/>
          <w:sz w:val="24"/>
          <w:szCs w:val="24"/>
        </w:rPr>
        <w:t xml:space="preserve"> for attachment of three rotator cuff muscles – infraspinatus, supraspinatus, and </w:t>
      </w:r>
      <w:proofErr w:type="spellStart"/>
      <w:r w:rsidRPr="00923477">
        <w:rPr>
          <w:rFonts w:ascii="Times New Roman" w:hAnsi="Times New Roman" w:cs="Times New Roman"/>
          <w:sz w:val="24"/>
          <w:szCs w:val="24"/>
        </w:rPr>
        <w:t>teres</w:t>
      </w:r>
      <w:proofErr w:type="spellEnd"/>
      <w:r w:rsidRPr="00923477">
        <w:rPr>
          <w:rFonts w:ascii="Times New Roman" w:hAnsi="Times New Roman" w:cs="Times New Roman"/>
          <w:sz w:val="24"/>
          <w:szCs w:val="24"/>
        </w:rPr>
        <w:t xml:space="preserve"> minor. </w:t>
      </w:r>
    </w:p>
    <w:p w:rsidR="001E0B4E" w:rsidRDefault="001E0B4E" w:rsidP="00923477">
      <w:pPr>
        <w:pStyle w:val="ListParagraph"/>
        <w:numPr>
          <w:ilvl w:val="0"/>
          <w:numId w:val="5"/>
        </w:numPr>
        <w:spacing w:after="0" w:line="480" w:lineRule="auto"/>
        <w:rPr>
          <w:rFonts w:ascii="Times New Roman" w:hAnsi="Times New Roman" w:cs="Times New Roman"/>
          <w:sz w:val="24"/>
          <w:szCs w:val="24"/>
        </w:rPr>
      </w:pPr>
      <w:r w:rsidRPr="00923477">
        <w:rPr>
          <w:rFonts w:ascii="Times New Roman" w:hAnsi="Times New Roman" w:cs="Times New Roman"/>
          <w:sz w:val="24"/>
          <w:szCs w:val="24"/>
        </w:rPr>
        <w:t xml:space="preserve">Lesser tubercle – a large roughening medial to the greater tubercle. The attachment site of the </w:t>
      </w:r>
      <w:proofErr w:type="spellStart"/>
      <w:r w:rsidRPr="00923477">
        <w:rPr>
          <w:rFonts w:ascii="Times New Roman" w:hAnsi="Times New Roman" w:cs="Times New Roman"/>
          <w:sz w:val="24"/>
          <w:szCs w:val="24"/>
        </w:rPr>
        <w:t>subscapularis</w:t>
      </w:r>
      <w:proofErr w:type="spellEnd"/>
      <w:r w:rsidRPr="00923477">
        <w:rPr>
          <w:rFonts w:ascii="Times New Roman" w:hAnsi="Times New Roman" w:cs="Times New Roman"/>
          <w:sz w:val="24"/>
          <w:szCs w:val="24"/>
        </w:rPr>
        <w:t xml:space="preserve"> muscle.</w:t>
      </w:r>
    </w:p>
    <w:p w:rsidR="00E151F3" w:rsidRDefault="00E151F3" w:rsidP="00E151F3">
      <w:pPr>
        <w:spacing w:after="0" w:line="480" w:lineRule="auto"/>
        <w:rPr>
          <w:rFonts w:ascii="Times New Roman" w:hAnsi="Times New Roman" w:cs="Times New Roman"/>
          <w:sz w:val="24"/>
          <w:szCs w:val="24"/>
        </w:rPr>
      </w:pPr>
      <w:r>
        <w:rPr>
          <w:rFonts w:ascii="Times New Roman" w:hAnsi="Times New Roman" w:cs="Times New Roman"/>
          <w:sz w:val="24"/>
          <w:szCs w:val="24"/>
        </w:rPr>
        <w:t>D. Scapula</w:t>
      </w:r>
    </w:p>
    <w:p w:rsidR="00E151F3" w:rsidRPr="0056333F" w:rsidRDefault="00E151F3" w:rsidP="0056333F">
      <w:pPr>
        <w:pStyle w:val="ListParagraph"/>
        <w:numPr>
          <w:ilvl w:val="0"/>
          <w:numId w:val="9"/>
        </w:numPr>
        <w:spacing w:after="0" w:line="480" w:lineRule="auto"/>
        <w:rPr>
          <w:rFonts w:ascii="Times New Roman" w:hAnsi="Times New Roman" w:cs="Times New Roman"/>
          <w:sz w:val="24"/>
          <w:szCs w:val="24"/>
        </w:rPr>
      </w:pPr>
      <w:r w:rsidRPr="0056333F">
        <w:rPr>
          <w:rFonts w:ascii="Times New Roman" w:hAnsi="Times New Roman" w:cs="Times New Roman"/>
          <w:sz w:val="24"/>
          <w:szCs w:val="24"/>
        </w:rPr>
        <w:t xml:space="preserve">Coronoid process – </w:t>
      </w:r>
      <w:proofErr w:type="spellStart"/>
      <w:r w:rsidRPr="0056333F">
        <w:rPr>
          <w:rFonts w:ascii="Times New Roman" w:hAnsi="Times New Roman" w:cs="Times New Roman"/>
          <w:sz w:val="24"/>
          <w:szCs w:val="24"/>
        </w:rPr>
        <w:t>antero</w:t>
      </w:r>
      <w:proofErr w:type="spellEnd"/>
      <w:r w:rsidRPr="0056333F">
        <w:rPr>
          <w:rFonts w:ascii="Times New Roman" w:hAnsi="Times New Roman" w:cs="Times New Roman"/>
          <w:sz w:val="24"/>
          <w:szCs w:val="24"/>
        </w:rPr>
        <w:t xml:space="preserve">-lateral projection that is curved and hook-like and extends from the superior border of the scapula. </w:t>
      </w:r>
    </w:p>
    <w:p w:rsidR="00E151F3" w:rsidRPr="0056333F" w:rsidRDefault="00E151F3" w:rsidP="0056333F">
      <w:pPr>
        <w:pStyle w:val="ListParagraph"/>
        <w:numPr>
          <w:ilvl w:val="0"/>
          <w:numId w:val="9"/>
        </w:numPr>
        <w:spacing w:after="0" w:line="480" w:lineRule="auto"/>
        <w:rPr>
          <w:rFonts w:ascii="Times New Roman" w:hAnsi="Times New Roman" w:cs="Times New Roman"/>
          <w:sz w:val="24"/>
          <w:szCs w:val="24"/>
        </w:rPr>
      </w:pPr>
      <w:r w:rsidRPr="0056333F">
        <w:rPr>
          <w:rFonts w:ascii="Times New Roman" w:hAnsi="Times New Roman" w:cs="Times New Roman"/>
          <w:sz w:val="24"/>
          <w:szCs w:val="24"/>
        </w:rPr>
        <w:t xml:space="preserve">Glenoid fossa – concave depression on the lateral surface of the bone for articulation with the </w:t>
      </w:r>
      <w:proofErr w:type="spellStart"/>
      <w:r w:rsidRPr="0056333F">
        <w:rPr>
          <w:rFonts w:ascii="Times New Roman" w:hAnsi="Times New Roman" w:cs="Times New Roman"/>
          <w:sz w:val="24"/>
          <w:szCs w:val="24"/>
        </w:rPr>
        <w:t>humerus</w:t>
      </w:r>
      <w:proofErr w:type="spellEnd"/>
      <w:r w:rsidRPr="0056333F">
        <w:rPr>
          <w:rFonts w:ascii="Times New Roman" w:hAnsi="Times New Roman" w:cs="Times New Roman"/>
          <w:sz w:val="24"/>
          <w:szCs w:val="24"/>
        </w:rPr>
        <w:t xml:space="preserve"> in the shoulder joint. </w:t>
      </w:r>
    </w:p>
    <w:p w:rsidR="001E0B4E" w:rsidRDefault="00EA7680" w:rsidP="003679A4">
      <w:pPr>
        <w:spacing w:after="0" w:line="480" w:lineRule="auto"/>
        <w:rPr>
          <w:rFonts w:ascii="Times New Roman" w:hAnsi="Times New Roman" w:cs="Times New Roman"/>
          <w:sz w:val="24"/>
          <w:szCs w:val="24"/>
        </w:rPr>
      </w:pPr>
      <w:r>
        <w:rPr>
          <w:rFonts w:ascii="Times New Roman" w:hAnsi="Times New Roman" w:cs="Times New Roman"/>
          <w:sz w:val="24"/>
          <w:szCs w:val="24"/>
        </w:rPr>
        <w:t>E</w:t>
      </w:r>
      <w:r w:rsidR="001E0B4E">
        <w:rPr>
          <w:rFonts w:ascii="Times New Roman" w:hAnsi="Times New Roman" w:cs="Times New Roman"/>
          <w:sz w:val="24"/>
          <w:szCs w:val="24"/>
        </w:rPr>
        <w:t xml:space="preserve">. </w:t>
      </w:r>
      <w:r w:rsidR="00D67E2F">
        <w:rPr>
          <w:rFonts w:ascii="Times New Roman" w:hAnsi="Times New Roman" w:cs="Times New Roman"/>
          <w:sz w:val="24"/>
          <w:szCs w:val="24"/>
        </w:rPr>
        <w:t>Femur</w:t>
      </w:r>
    </w:p>
    <w:p w:rsidR="00D67E2F" w:rsidRPr="00923477" w:rsidRDefault="00D67E2F" w:rsidP="00923477">
      <w:pPr>
        <w:pStyle w:val="ListParagraph"/>
        <w:numPr>
          <w:ilvl w:val="0"/>
          <w:numId w:val="6"/>
        </w:numPr>
        <w:spacing w:after="0" w:line="480" w:lineRule="auto"/>
        <w:rPr>
          <w:rFonts w:ascii="Times New Roman" w:hAnsi="Times New Roman" w:cs="Times New Roman"/>
          <w:sz w:val="24"/>
          <w:szCs w:val="24"/>
        </w:rPr>
      </w:pPr>
      <w:r w:rsidRPr="00923477">
        <w:rPr>
          <w:rFonts w:ascii="Times New Roman" w:hAnsi="Times New Roman" w:cs="Times New Roman"/>
          <w:sz w:val="24"/>
          <w:szCs w:val="24"/>
        </w:rPr>
        <w:t xml:space="preserve">Fovea </w:t>
      </w:r>
      <w:proofErr w:type="spellStart"/>
      <w:r w:rsidRPr="00923477">
        <w:rPr>
          <w:rFonts w:ascii="Times New Roman" w:hAnsi="Times New Roman" w:cs="Times New Roman"/>
          <w:sz w:val="24"/>
          <w:szCs w:val="24"/>
        </w:rPr>
        <w:t>capitis</w:t>
      </w:r>
      <w:proofErr w:type="spellEnd"/>
      <w:r w:rsidRPr="00923477">
        <w:rPr>
          <w:rFonts w:ascii="Times New Roman" w:hAnsi="Times New Roman" w:cs="Times New Roman"/>
          <w:sz w:val="24"/>
          <w:szCs w:val="24"/>
        </w:rPr>
        <w:t xml:space="preserve"> </w:t>
      </w:r>
      <w:proofErr w:type="spellStart"/>
      <w:r w:rsidRPr="00923477">
        <w:rPr>
          <w:rFonts w:ascii="Times New Roman" w:hAnsi="Times New Roman" w:cs="Times New Roman"/>
          <w:sz w:val="24"/>
          <w:szCs w:val="24"/>
        </w:rPr>
        <w:t>femoris</w:t>
      </w:r>
      <w:proofErr w:type="spellEnd"/>
      <w:r w:rsidRPr="00923477">
        <w:rPr>
          <w:rFonts w:ascii="Times New Roman" w:hAnsi="Times New Roman" w:cs="Times New Roman"/>
          <w:sz w:val="24"/>
          <w:szCs w:val="24"/>
        </w:rPr>
        <w:t xml:space="preserve"> – small circular depression on the medial surface of the femoral head. It is the attachment site of the </w:t>
      </w:r>
      <w:proofErr w:type="spellStart"/>
      <w:r w:rsidRPr="00923477">
        <w:rPr>
          <w:rFonts w:ascii="Times New Roman" w:hAnsi="Times New Roman" w:cs="Times New Roman"/>
          <w:sz w:val="24"/>
          <w:szCs w:val="24"/>
        </w:rPr>
        <w:t>ligamentum</w:t>
      </w:r>
      <w:proofErr w:type="spellEnd"/>
      <w:r w:rsidRPr="00923477">
        <w:rPr>
          <w:rFonts w:ascii="Times New Roman" w:hAnsi="Times New Roman" w:cs="Times New Roman"/>
          <w:sz w:val="24"/>
          <w:szCs w:val="24"/>
        </w:rPr>
        <w:t xml:space="preserve"> </w:t>
      </w:r>
      <w:proofErr w:type="spellStart"/>
      <w:r w:rsidRPr="00923477">
        <w:rPr>
          <w:rFonts w:ascii="Times New Roman" w:hAnsi="Times New Roman" w:cs="Times New Roman"/>
          <w:sz w:val="24"/>
          <w:szCs w:val="24"/>
        </w:rPr>
        <w:t>teres</w:t>
      </w:r>
      <w:proofErr w:type="spellEnd"/>
      <w:r w:rsidRPr="00923477">
        <w:rPr>
          <w:rFonts w:ascii="Times New Roman" w:hAnsi="Times New Roman" w:cs="Times New Roman"/>
          <w:sz w:val="24"/>
          <w:szCs w:val="24"/>
        </w:rPr>
        <w:t xml:space="preserve">. </w:t>
      </w:r>
    </w:p>
    <w:p w:rsidR="00F92409" w:rsidRDefault="00D67E2F" w:rsidP="00F92409">
      <w:pPr>
        <w:pStyle w:val="ListParagraph"/>
        <w:numPr>
          <w:ilvl w:val="0"/>
          <w:numId w:val="6"/>
        </w:numPr>
        <w:spacing w:after="0" w:line="480" w:lineRule="auto"/>
        <w:rPr>
          <w:rFonts w:ascii="Times New Roman" w:hAnsi="Times New Roman" w:cs="Times New Roman"/>
          <w:sz w:val="24"/>
          <w:szCs w:val="24"/>
        </w:rPr>
      </w:pPr>
      <w:r w:rsidRPr="00923477">
        <w:rPr>
          <w:rFonts w:ascii="Times New Roman" w:hAnsi="Times New Roman" w:cs="Times New Roman"/>
          <w:sz w:val="24"/>
          <w:szCs w:val="24"/>
        </w:rPr>
        <w:t xml:space="preserve">Intertrochanteric line – a slanting ridge on the anterior surface of the upper femur spanning the distance between the lesser trochanter and the greater trochanter. It is the attachment site for the capsule of the hip joint. </w:t>
      </w:r>
    </w:p>
    <w:p w:rsidR="00EA7680" w:rsidRDefault="00EA7680" w:rsidP="00EA768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F. Tibia </w:t>
      </w:r>
    </w:p>
    <w:p w:rsidR="00EA7680" w:rsidRPr="005B194E" w:rsidRDefault="00EA7680" w:rsidP="005B194E">
      <w:pPr>
        <w:pStyle w:val="ListParagraph"/>
        <w:numPr>
          <w:ilvl w:val="0"/>
          <w:numId w:val="10"/>
        </w:numPr>
        <w:spacing w:after="0" w:line="480" w:lineRule="auto"/>
        <w:rPr>
          <w:rFonts w:ascii="Times New Roman" w:hAnsi="Times New Roman" w:cs="Times New Roman"/>
          <w:sz w:val="24"/>
          <w:szCs w:val="24"/>
        </w:rPr>
      </w:pPr>
      <w:proofErr w:type="spellStart"/>
      <w:r w:rsidRPr="005B194E">
        <w:rPr>
          <w:rFonts w:ascii="Times New Roman" w:hAnsi="Times New Roman" w:cs="Times New Roman"/>
          <w:sz w:val="24"/>
          <w:szCs w:val="24"/>
        </w:rPr>
        <w:t>Tibial</w:t>
      </w:r>
      <w:proofErr w:type="spellEnd"/>
      <w:r w:rsidRPr="005B194E">
        <w:rPr>
          <w:rFonts w:ascii="Times New Roman" w:hAnsi="Times New Roman" w:cs="Times New Roman"/>
          <w:sz w:val="24"/>
          <w:szCs w:val="24"/>
        </w:rPr>
        <w:t xml:space="preserve"> tuberosity – a raised and roughened area on the anterior part of the tibia on the superior portion of the bone just below the condyles. </w:t>
      </w:r>
    </w:p>
    <w:p w:rsidR="008001E6" w:rsidRPr="005B194E" w:rsidRDefault="008001E6" w:rsidP="005B194E">
      <w:pPr>
        <w:pStyle w:val="ListParagraph"/>
        <w:numPr>
          <w:ilvl w:val="0"/>
          <w:numId w:val="10"/>
        </w:numPr>
        <w:spacing w:after="0" w:line="480" w:lineRule="auto"/>
        <w:rPr>
          <w:rFonts w:ascii="Times New Roman" w:hAnsi="Times New Roman" w:cs="Times New Roman"/>
          <w:sz w:val="24"/>
          <w:szCs w:val="24"/>
        </w:rPr>
      </w:pPr>
      <w:r w:rsidRPr="005B194E">
        <w:rPr>
          <w:rFonts w:ascii="Times New Roman" w:hAnsi="Times New Roman" w:cs="Times New Roman"/>
          <w:sz w:val="24"/>
          <w:szCs w:val="24"/>
        </w:rPr>
        <w:t xml:space="preserve">Medial malleolus – projection on the inferior part of the </w:t>
      </w:r>
      <w:proofErr w:type="spellStart"/>
      <w:r w:rsidRPr="005B194E">
        <w:rPr>
          <w:rFonts w:ascii="Times New Roman" w:hAnsi="Times New Roman" w:cs="Times New Roman"/>
          <w:sz w:val="24"/>
          <w:szCs w:val="24"/>
        </w:rPr>
        <w:t>tibial</w:t>
      </w:r>
      <w:proofErr w:type="spellEnd"/>
      <w:r w:rsidRPr="005B194E">
        <w:rPr>
          <w:rFonts w:ascii="Times New Roman" w:hAnsi="Times New Roman" w:cs="Times New Roman"/>
          <w:sz w:val="24"/>
          <w:szCs w:val="24"/>
        </w:rPr>
        <w:t xml:space="preserve"> bone on the medial side. </w:t>
      </w:r>
      <w:r w:rsidR="00F95C28" w:rsidRPr="005B194E">
        <w:rPr>
          <w:rFonts w:ascii="Times New Roman" w:hAnsi="Times New Roman" w:cs="Times New Roman"/>
          <w:sz w:val="24"/>
          <w:szCs w:val="24"/>
        </w:rPr>
        <w:t xml:space="preserve">Forms the ankle joint. </w:t>
      </w:r>
    </w:p>
    <w:p w:rsidR="00F92409" w:rsidRDefault="00F92409" w:rsidP="00F92409">
      <w:pPr>
        <w:spacing w:after="0" w:line="480" w:lineRule="auto"/>
        <w:rPr>
          <w:rFonts w:ascii="Times New Roman" w:hAnsi="Times New Roman" w:cs="Times New Roman"/>
          <w:b/>
          <w:sz w:val="24"/>
          <w:szCs w:val="24"/>
        </w:rPr>
      </w:pPr>
      <w:r>
        <w:rPr>
          <w:rFonts w:ascii="Times New Roman" w:hAnsi="Times New Roman" w:cs="Times New Roman"/>
          <w:b/>
          <w:sz w:val="24"/>
          <w:szCs w:val="24"/>
        </w:rPr>
        <w:lastRenderedPageBreak/>
        <w:t>Three: Explain/define the terms: cold sweat, Babinski sign, greenstick fracture, motion sickness.</w:t>
      </w:r>
    </w:p>
    <w:p w:rsidR="00F92409" w:rsidRDefault="00F92409" w:rsidP="00F9240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Cold sweat </w:t>
      </w:r>
      <w:r w:rsidR="00254A72">
        <w:rPr>
          <w:rFonts w:ascii="Times New Roman" w:hAnsi="Times New Roman" w:cs="Times New Roman"/>
          <w:sz w:val="24"/>
          <w:szCs w:val="24"/>
        </w:rPr>
        <w:t>–</w:t>
      </w:r>
      <w:r>
        <w:rPr>
          <w:rFonts w:ascii="Times New Roman" w:hAnsi="Times New Roman" w:cs="Times New Roman"/>
          <w:sz w:val="24"/>
          <w:szCs w:val="24"/>
        </w:rPr>
        <w:t xml:space="preserve"> </w:t>
      </w:r>
      <w:r w:rsidR="00254A72">
        <w:rPr>
          <w:rFonts w:ascii="Times New Roman" w:hAnsi="Times New Roman" w:cs="Times New Roman"/>
          <w:sz w:val="24"/>
          <w:szCs w:val="24"/>
        </w:rPr>
        <w:t xml:space="preserve">refers to the watery sweating induced by sudden physical or psychological stress that activates the adrenergic fight or flight response. </w:t>
      </w:r>
    </w:p>
    <w:p w:rsidR="008D2388" w:rsidRDefault="008D2388" w:rsidP="00F9240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Babinski sign – this refers to the extension or dorsiflexion of the big toe in response to firm stroking of the sole. It is a normal response in neonates. It could indicate the presence of an upper motor neuron lesion in adults. </w:t>
      </w:r>
    </w:p>
    <w:p w:rsidR="008429BF" w:rsidRDefault="008429BF" w:rsidP="00F9240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Greenstick fracture – a type of fracture in which the bone bends considerably before breaking. It is common in young and soft bones. </w:t>
      </w:r>
    </w:p>
    <w:p w:rsidR="008429BF" w:rsidRDefault="008429BF" w:rsidP="00F92409">
      <w:pPr>
        <w:spacing w:after="0" w:line="480" w:lineRule="auto"/>
        <w:rPr>
          <w:rFonts w:ascii="Times New Roman" w:hAnsi="Times New Roman" w:cs="Times New Roman"/>
          <w:sz w:val="24"/>
          <w:szCs w:val="24"/>
        </w:rPr>
      </w:pPr>
      <w:r>
        <w:rPr>
          <w:rFonts w:ascii="Times New Roman" w:hAnsi="Times New Roman" w:cs="Times New Roman"/>
          <w:sz w:val="24"/>
          <w:szCs w:val="24"/>
        </w:rPr>
        <w:t>Motion sickness – a disruption of the ability of the inner ear to maintain balance due to repeti</w:t>
      </w:r>
      <w:r w:rsidR="0020015D">
        <w:rPr>
          <w:rFonts w:ascii="Times New Roman" w:hAnsi="Times New Roman" w:cs="Times New Roman"/>
          <w:sz w:val="24"/>
          <w:szCs w:val="24"/>
        </w:rPr>
        <w:t>tive movement when one is trave</w:t>
      </w:r>
      <w:r>
        <w:rPr>
          <w:rFonts w:ascii="Times New Roman" w:hAnsi="Times New Roman" w:cs="Times New Roman"/>
          <w:sz w:val="24"/>
          <w:szCs w:val="24"/>
        </w:rPr>
        <w:t xml:space="preserve">ling in various locomotives. Usually presents with dizziness, nausea, and vomiting </w:t>
      </w:r>
      <w:r w:rsidR="0020015D">
        <w:rPr>
          <w:rFonts w:ascii="Times New Roman" w:hAnsi="Times New Roman" w:cs="Times New Roman"/>
          <w:sz w:val="24"/>
          <w:szCs w:val="24"/>
        </w:rPr>
        <w:t>upon trave</w:t>
      </w:r>
      <w:r>
        <w:rPr>
          <w:rFonts w:ascii="Times New Roman" w:hAnsi="Times New Roman" w:cs="Times New Roman"/>
          <w:sz w:val="24"/>
          <w:szCs w:val="24"/>
        </w:rPr>
        <w:t xml:space="preserve">ling. </w:t>
      </w:r>
    </w:p>
    <w:p w:rsidR="00B90A07" w:rsidRDefault="00B90A07" w:rsidP="00F92409">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Four: </w:t>
      </w:r>
      <w:r w:rsidR="00C31BCE">
        <w:rPr>
          <w:rFonts w:ascii="Times New Roman" w:hAnsi="Times New Roman" w:cs="Times New Roman"/>
          <w:b/>
          <w:sz w:val="24"/>
          <w:szCs w:val="24"/>
        </w:rPr>
        <w:t xml:space="preserve">With labeled diagrams, describe the structure of the following tissues: adipose tissue, simple squamous epithelium, keratinized stratified squamous epithelium, hyaline cartilage, </w:t>
      </w:r>
      <w:r w:rsidR="00A03E78">
        <w:rPr>
          <w:rFonts w:ascii="Times New Roman" w:hAnsi="Times New Roman" w:cs="Times New Roman"/>
          <w:b/>
          <w:sz w:val="24"/>
          <w:szCs w:val="24"/>
        </w:rPr>
        <w:t>and fibrocartilage</w:t>
      </w:r>
      <w:r w:rsidR="00C31BCE">
        <w:rPr>
          <w:rFonts w:ascii="Times New Roman" w:hAnsi="Times New Roman" w:cs="Times New Roman"/>
          <w:b/>
          <w:sz w:val="24"/>
          <w:szCs w:val="24"/>
        </w:rPr>
        <w:t xml:space="preserve">. Discuss their functions with reference to their locations. </w:t>
      </w:r>
    </w:p>
    <w:p w:rsidR="00C31BCE" w:rsidRDefault="00C31BCE" w:rsidP="00F92409">
      <w:pPr>
        <w:spacing w:after="0" w:line="480" w:lineRule="auto"/>
        <w:rPr>
          <w:rFonts w:ascii="Times New Roman" w:hAnsi="Times New Roman" w:cs="Times New Roman"/>
          <w:sz w:val="24"/>
          <w:szCs w:val="24"/>
        </w:rPr>
      </w:pPr>
      <w:r>
        <w:rPr>
          <w:rFonts w:ascii="Times New Roman" w:hAnsi="Times New Roman" w:cs="Times New Roman"/>
          <w:sz w:val="24"/>
          <w:szCs w:val="24"/>
        </w:rPr>
        <w:t>Adipose tissue</w:t>
      </w:r>
    </w:p>
    <w:p w:rsidR="00A03E78" w:rsidRDefault="00D53367" w:rsidP="00F92409">
      <w:pPr>
        <w:spacing w:after="0" w:line="480" w:lineRule="auto"/>
        <w:rPr>
          <w:rFonts w:ascii="Times New Roman" w:hAnsi="Times New Roman" w:cs="Times New Roman"/>
          <w:sz w:val="24"/>
          <w:szCs w:val="24"/>
        </w:rPr>
      </w:pPr>
      <w:r>
        <w:rPr>
          <w:noProof/>
        </w:rPr>
        <w:lastRenderedPageBreak/>
        <w:drawing>
          <wp:inline distT="0" distB="0" distL="0" distR="0" wp14:anchorId="05144090" wp14:editId="3174C5A1">
            <wp:extent cx="5943600" cy="26295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2629535"/>
                    </a:xfrm>
                    <a:prstGeom prst="rect">
                      <a:avLst/>
                    </a:prstGeom>
                  </pic:spPr>
                </pic:pic>
              </a:graphicData>
            </a:graphic>
          </wp:inline>
        </w:drawing>
      </w:r>
    </w:p>
    <w:p w:rsidR="00A03E78" w:rsidRDefault="00A03E78" w:rsidP="00F9240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Adipose tissue serves as a store of energy in the form of lipids. Most of the </w:t>
      </w:r>
      <w:r w:rsidR="00D53367">
        <w:rPr>
          <w:rFonts w:ascii="Times New Roman" w:hAnsi="Times New Roman" w:cs="Times New Roman"/>
          <w:sz w:val="24"/>
          <w:szCs w:val="24"/>
        </w:rPr>
        <w:t xml:space="preserve">adipose in the body is arranged in a subcutaneous layer. This layer acts as an insulator and a mechanical pad. </w:t>
      </w:r>
    </w:p>
    <w:p w:rsidR="00CD77F4" w:rsidRDefault="00CD77F4" w:rsidP="00F9240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Simple squamous epithelium </w:t>
      </w:r>
    </w:p>
    <w:p w:rsidR="00CD77F4" w:rsidRDefault="00CD77F4" w:rsidP="00F92409">
      <w:pPr>
        <w:spacing w:after="0" w:line="480" w:lineRule="auto"/>
        <w:rPr>
          <w:rFonts w:ascii="Times New Roman" w:hAnsi="Times New Roman" w:cs="Times New Roman"/>
          <w:sz w:val="24"/>
          <w:szCs w:val="24"/>
        </w:rPr>
      </w:pPr>
      <w:r>
        <w:rPr>
          <w:noProof/>
        </w:rPr>
        <w:drawing>
          <wp:inline distT="0" distB="0" distL="0" distR="0" wp14:anchorId="24AC8DFC" wp14:editId="305452E4">
            <wp:extent cx="5943600" cy="1709420"/>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1709420"/>
                    </a:xfrm>
                    <a:prstGeom prst="rect">
                      <a:avLst/>
                    </a:prstGeom>
                  </pic:spPr>
                </pic:pic>
              </a:graphicData>
            </a:graphic>
          </wp:inline>
        </w:drawing>
      </w:r>
    </w:p>
    <w:p w:rsidR="00CD77F4" w:rsidRDefault="00CD77F4" w:rsidP="00F9240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Mainly found in areas of the body where transport and absorption of substances occur like the kidneys and lungs. Allows for ease of diffusion and osmosis. </w:t>
      </w:r>
    </w:p>
    <w:p w:rsidR="00FC532F" w:rsidRDefault="00FC532F" w:rsidP="00F92409">
      <w:pPr>
        <w:spacing w:after="0" w:line="480" w:lineRule="auto"/>
        <w:rPr>
          <w:rFonts w:ascii="Times New Roman" w:hAnsi="Times New Roman" w:cs="Times New Roman"/>
          <w:sz w:val="24"/>
          <w:szCs w:val="24"/>
        </w:rPr>
      </w:pPr>
      <w:r>
        <w:rPr>
          <w:rFonts w:ascii="Times New Roman" w:hAnsi="Times New Roman" w:cs="Times New Roman"/>
          <w:sz w:val="24"/>
          <w:szCs w:val="24"/>
        </w:rPr>
        <w:t>Keratinized stratified squamous epithelium</w:t>
      </w:r>
    </w:p>
    <w:p w:rsidR="00FC532F" w:rsidRDefault="00FC532F" w:rsidP="00F92409">
      <w:pPr>
        <w:spacing w:after="0" w:line="480" w:lineRule="auto"/>
        <w:rPr>
          <w:rFonts w:ascii="Times New Roman" w:hAnsi="Times New Roman" w:cs="Times New Roman"/>
          <w:sz w:val="24"/>
          <w:szCs w:val="24"/>
        </w:rPr>
      </w:pPr>
      <w:r>
        <w:rPr>
          <w:noProof/>
        </w:rPr>
        <w:lastRenderedPageBreak/>
        <w:drawing>
          <wp:inline distT="0" distB="0" distL="0" distR="0" wp14:anchorId="5B2D1258" wp14:editId="50D49DFB">
            <wp:extent cx="5943600" cy="3522980"/>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3522980"/>
                    </a:xfrm>
                    <a:prstGeom prst="rect">
                      <a:avLst/>
                    </a:prstGeom>
                  </pic:spPr>
                </pic:pic>
              </a:graphicData>
            </a:graphic>
          </wp:inline>
        </w:drawing>
      </w:r>
    </w:p>
    <w:p w:rsidR="00FC532F" w:rsidRDefault="00FC532F" w:rsidP="00F9240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Located in parts of the body that are exposed to constant stress and tension such as the skin and the vaginal epithelium. Its toughness provides protection. </w:t>
      </w:r>
    </w:p>
    <w:p w:rsidR="00BD0AE2" w:rsidRDefault="00BD0AE2" w:rsidP="00F9240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Hyaline cartilage </w:t>
      </w:r>
    </w:p>
    <w:p w:rsidR="00BD0AE2" w:rsidRDefault="00BD0AE2" w:rsidP="00F92409">
      <w:pPr>
        <w:spacing w:after="0" w:line="480" w:lineRule="auto"/>
        <w:rPr>
          <w:rFonts w:ascii="Times New Roman" w:hAnsi="Times New Roman" w:cs="Times New Roman"/>
          <w:sz w:val="24"/>
          <w:szCs w:val="24"/>
        </w:rPr>
      </w:pPr>
      <w:r>
        <w:rPr>
          <w:noProof/>
        </w:rPr>
        <w:drawing>
          <wp:inline distT="0" distB="0" distL="0" distR="0" wp14:anchorId="47F05CFB" wp14:editId="5BAA8E8B">
            <wp:extent cx="5943600" cy="22332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2233295"/>
                    </a:xfrm>
                    <a:prstGeom prst="rect">
                      <a:avLst/>
                    </a:prstGeom>
                  </pic:spPr>
                </pic:pic>
              </a:graphicData>
            </a:graphic>
          </wp:inline>
        </w:drawing>
      </w:r>
    </w:p>
    <w:p w:rsidR="00BD0AE2" w:rsidRDefault="00BD0AE2" w:rsidP="00F9240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Found on the articular surfaces of bones. Allows for smooth gliding of bone surfaces on each other. </w:t>
      </w:r>
    </w:p>
    <w:p w:rsidR="002A4BF1" w:rsidRDefault="002A4BF1" w:rsidP="00F9240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Fibrocartilage </w:t>
      </w:r>
    </w:p>
    <w:p w:rsidR="002A4BF1" w:rsidRDefault="002A4BF1" w:rsidP="00F92409">
      <w:pPr>
        <w:spacing w:after="0" w:line="480" w:lineRule="auto"/>
        <w:rPr>
          <w:rFonts w:ascii="Times New Roman" w:hAnsi="Times New Roman" w:cs="Times New Roman"/>
          <w:sz w:val="24"/>
          <w:szCs w:val="24"/>
        </w:rPr>
      </w:pPr>
      <w:r>
        <w:rPr>
          <w:noProof/>
        </w:rPr>
        <w:lastRenderedPageBreak/>
        <w:drawing>
          <wp:inline distT="0" distB="0" distL="0" distR="0" wp14:anchorId="32402958" wp14:editId="58E5FFE7">
            <wp:extent cx="5943600" cy="105537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1055370"/>
                    </a:xfrm>
                    <a:prstGeom prst="rect">
                      <a:avLst/>
                    </a:prstGeom>
                  </pic:spPr>
                </pic:pic>
              </a:graphicData>
            </a:graphic>
          </wp:inline>
        </w:drawing>
      </w:r>
    </w:p>
    <w:p w:rsidR="002A4BF1" w:rsidRDefault="002A4BF1" w:rsidP="00F9240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It is located in areas that require both toughness and flexibility such as the pubis symphysis and the intervertebral discs. It is mechanically tough but more flexible than bone. </w:t>
      </w:r>
    </w:p>
    <w:p w:rsidR="00C31BCE" w:rsidRDefault="00FA69C2" w:rsidP="00F92409">
      <w:pPr>
        <w:spacing w:after="0" w:line="480" w:lineRule="auto"/>
        <w:rPr>
          <w:rFonts w:ascii="Times New Roman" w:hAnsi="Times New Roman" w:cs="Times New Roman"/>
          <w:b/>
          <w:sz w:val="24"/>
          <w:szCs w:val="24"/>
        </w:rPr>
      </w:pPr>
      <w:r>
        <w:rPr>
          <w:rFonts w:ascii="Times New Roman" w:hAnsi="Times New Roman" w:cs="Times New Roman"/>
          <w:b/>
          <w:sz w:val="24"/>
          <w:szCs w:val="24"/>
        </w:rPr>
        <w:t>Five</w:t>
      </w:r>
      <w:r w:rsidR="009763E9">
        <w:rPr>
          <w:rFonts w:ascii="Times New Roman" w:hAnsi="Times New Roman" w:cs="Times New Roman"/>
          <w:b/>
          <w:sz w:val="24"/>
          <w:szCs w:val="24"/>
        </w:rPr>
        <w:t xml:space="preserve">: With a labeled diagram, discuss in detail the structure of the human skin. </w:t>
      </w:r>
    </w:p>
    <w:p w:rsidR="00B258B9" w:rsidRDefault="00B258B9" w:rsidP="00F92409">
      <w:pPr>
        <w:spacing w:after="0" w:line="480" w:lineRule="auto"/>
        <w:rPr>
          <w:rFonts w:ascii="Times New Roman" w:hAnsi="Times New Roman" w:cs="Times New Roman"/>
          <w:b/>
          <w:sz w:val="24"/>
          <w:szCs w:val="24"/>
        </w:rPr>
      </w:pPr>
      <w:r>
        <w:rPr>
          <w:noProof/>
        </w:rPr>
        <w:drawing>
          <wp:inline distT="0" distB="0" distL="0" distR="0" wp14:anchorId="38FF092E" wp14:editId="0C8E8256">
            <wp:extent cx="5943600" cy="3482975"/>
            <wp:effectExtent l="0" t="0" r="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3482975"/>
                    </a:xfrm>
                    <a:prstGeom prst="rect">
                      <a:avLst/>
                    </a:prstGeom>
                  </pic:spPr>
                </pic:pic>
              </a:graphicData>
            </a:graphic>
          </wp:inline>
        </w:drawing>
      </w:r>
    </w:p>
    <w:p w:rsidR="009763E9" w:rsidRDefault="009763E9" w:rsidP="00F9240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skin is organized into two layers: the epidermis and the dermis. The hypodermis is located just below the dermis. The epidermis is comprised of multiple layers of squamous cells making a keratinized stratified squamous epithelium. </w:t>
      </w:r>
      <w:r w:rsidR="00ED08FE">
        <w:rPr>
          <w:rFonts w:ascii="Times New Roman" w:hAnsi="Times New Roman" w:cs="Times New Roman"/>
          <w:sz w:val="24"/>
          <w:szCs w:val="24"/>
        </w:rPr>
        <w:t xml:space="preserve">The cells of the basal layers are actively mitotic and give rise to the cells of the other layers. Most cells of the outermost layer are dead. </w:t>
      </w:r>
      <w:r w:rsidR="008A6BDB">
        <w:rPr>
          <w:rFonts w:ascii="Times New Roman" w:hAnsi="Times New Roman" w:cs="Times New Roman"/>
          <w:sz w:val="24"/>
          <w:szCs w:val="24"/>
        </w:rPr>
        <w:t xml:space="preserve">The dermis is organized into the papillary dermis and the reticular dermis. Collagenous connective tissue dominates both layers. The blood vessels in the dermis supply the epidermis. The dermis also has various skin appendages such as nerve endings, hair follicles, sebaceous glands, and sweat </w:t>
      </w:r>
      <w:r w:rsidR="008A6BDB">
        <w:rPr>
          <w:rFonts w:ascii="Times New Roman" w:hAnsi="Times New Roman" w:cs="Times New Roman"/>
          <w:sz w:val="24"/>
          <w:szCs w:val="24"/>
        </w:rPr>
        <w:lastRenderedPageBreak/>
        <w:t xml:space="preserve">glands. </w:t>
      </w:r>
      <w:r w:rsidR="00897D7C">
        <w:rPr>
          <w:rFonts w:ascii="Times New Roman" w:hAnsi="Times New Roman" w:cs="Times New Roman"/>
          <w:sz w:val="24"/>
          <w:szCs w:val="24"/>
        </w:rPr>
        <w:t xml:space="preserve">Hair follicles are closely associated with sebaceous glands and the erector pili muscles. Sweat ducts lead from sweat glands and open on the skin surface. </w:t>
      </w:r>
    </w:p>
    <w:p w:rsidR="002A4E30" w:rsidRDefault="00FA69C2" w:rsidP="00F92409">
      <w:pPr>
        <w:spacing w:after="0" w:line="480" w:lineRule="auto"/>
        <w:rPr>
          <w:rFonts w:ascii="Times New Roman" w:hAnsi="Times New Roman" w:cs="Times New Roman"/>
          <w:b/>
          <w:sz w:val="24"/>
          <w:szCs w:val="24"/>
        </w:rPr>
      </w:pPr>
      <w:r>
        <w:rPr>
          <w:rFonts w:ascii="Times New Roman" w:hAnsi="Times New Roman" w:cs="Times New Roman"/>
          <w:b/>
          <w:sz w:val="24"/>
          <w:szCs w:val="24"/>
        </w:rPr>
        <w:t>Six</w:t>
      </w:r>
      <w:r w:rsidR="002A4E30">
        <w:rPr>
          <w:rFonts w:ascii="Times New Roman" w:hAnsi="Times New Roman" w:cs="Times New Roman"/>
          <w:b/>
          <w:sz w:val="24"/>
          <w:szCs w:val="24"/>
        </w:rPr>
        <w:t>: Explain the basis for: taste aversion, rigor mortis</w:t>
      </w:r>
    </w:p>
    <w:p w:rsidR="002A4E30" w:rsidRDefault="00B672C3" w:rsidP="00F9240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Taste aversion – it is a form of classical conditioning. If an animal takes a certain food substance and gets unfavorable symptoms such as nausea and vomiting several times, then it associates the taste of that food with illness hence avoidance of that taste in </w:t>
      </w:r>
      <w:r w:rsidR="00D3244D">
        <w:rPr>
          <w:rFonts w:ascii="Times New Roman" w:hAnsi="Times New Roman" w:cs="Times New Roman"/>
          <w:sz w:val="24"/>
          <w:szCs w:val="24"/>
        </w:rPr>
        <w:t xml:space="preserve">the </w:t>
      </w:r>
      <w:r>
        <w:rPr>
          <w:rFonts w:ascii="Times New Roman" w:hAnsi="Times New Roman" w:cs="Times New Roman"/>
          <w:sz w:val="24"/>
          <w:szCs w:val="24"/>
        </w:rPr>
        <w:t xml:space="preserve">future. </w:t>
      </w:r>
    </w:p>
    <w:p w:rsidR="00B672C3" w:rsidRDefault="00B672C3" w:rsidP="00F9240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Rigor mortis </w:t>
      </w:r>
      <w:r w:rsidR="005963CD">
        <w:rPr>
          <w:rFonts w:ascii="Times New Roman" w:hAnsi="Times New Roman" w:cs="Times New Roman"/>
          <w:sz w:val="24"/>
          <w:szCs w:val="24"/>
        </w:rPr>
        <w:t>–</w:t>
      </w:r>
      <w:r>
        <w:rPr>
          <w:rFonts w:ascii="Times New Roman" w:hAnsi="Times New Roman" w:cs="Times New Roman"/>
          <w:sz w:val="24"/>
          <w:szCs w:val="24"/>
        </w:rPr>
        <w:t xml:space="preserve"> </w:t>
      </w:r>
      <w:r w:rsidR="005963CD">
        <w:rPr>
          <w:rFonts w:ascii="Times New Roman" w:hAnsi="Times New Roman" w:cs="Times New Roman"/>
          <w:sz w:val="24"/>
          <w:szCs w:val="24"/>
        </w:rPr>
        <w:t xml:space="preserve">it is the muscle rigidity that occurs after death. It is driven by the absence of failure of respiration, hence, the absence of ATP. The absence of ATP and other cellular changes after death lead to </w:t>
      </w:r>
      <w:r w:rsidR="00616D05">
        <w:rPr>
          <w:rFonts w:ascii="Times New Roman" w:hAnsi="Times New Roman" w:cs="Times New Roman"/>
          <w:sz w:val="24"/>
          <w:szCs w:val="24"/>
        </w:rPr>
        <w:t xml:space="preserve">the </w:t>
      </w:r>
      <w:r w:rsidR="005963CD">
        <w:rPr>
          <w:rFonts w:ascii="Times New Roman" w:hAnsi="Times New Roman" w:cs="Times New Roman"/>
          <w:sz w:val="24"/>
          <w:szCs w:val="24"/>
        </w:rPr>
        <w:t xml:space="preserve">release of calcium ions into the cytosol. The calcium ions change the conformation of the troponin-tropomyosin complex hence allowing for actin-myosin cross-bridging. This cross-bridging causes muscle contraction. Normally, the muscles relax when ADP in the bridge is replaced by ATP. However, in the absence of ATP after death, the muscles remain contracted until the actin-myosin complex is broken down by other enzymatic reactions. </w:t>
      </w:r>
    </w:p>
    <w:p w:rsidR="0023348D" w:rsidRDefault="00FA69C2" w:rsidP="00F92409">
      <w:pPr>
        <w:spacing w:after="0" w:line="480" w:lineRule="auto"/>
        <w:rPr>
          <w:rFonts w:ascii="Times New Roman" w:hAnsi="Times New Roman" w:cs="Times New Roman"/>
          <w:b/>
          <w:sz w:val="24"/>
          <w:szCs w:val="24"/>
        </w:rPr>
      </w:pPr>
      <w:r>
        <w:rPr>
          <w:rFonts w:ascii="Times New Roman" w:hAnsi="Times New Roman" w:cs="Times New Roman"/>
          <w:b/>
          <w:sz w:val="24"/>
          <w:szCs w:val="24"/>
        </w:rPr>
        <w:t>Seven</w:t>
      </w:r>
      <w:r w:rsidR="0023348D">
        <w:rPr>
          <w:rFonts w:ascii="Times New Roman" w:hAnsi="Times New Roman" w:cs="Times New Roman"/>
          <w:b/>
          <w:sz w:val="24"/>
          <w:szCs w:val="24"/>
        </w:rPr>
        <w:t>: Discuss the steps leading to muscle contraction and relaxation</w:t>
      </w:r>
    </w:p>
    <w:p w:rsidR="0023348D" w:rsidRPr="00451ECE" w:rsidRDefault="0023348D" w:rsidP="00451ECE">
      <w:pPr>
        <w:pStyle w:val="ListParagraph"/>
        <w:numPr>
          <w:ilvl w:val="0"/>
          <w:numId w:val="7"/>
        </w:numPr>
        <w:spacing w:after="0" w:line="480" w:lineRule="auto"/>
        <w:rPr>
          <w:rFonts w:ascii="Times New Roman" w:hAnsi="Times New Roman" w:cs="Times New Roman"/>
          <w:sz w:val="24"/>
          <w:szCs w:val="24"/>
        </w:rPr>
      </w:pPr>
      <w:r w:rsidRPr="00451ECE">
        <w:rPr>
          <w:rFonts w:ascii="Times New Roman" w:hAnsi="Times New Roman" w:cs="Times New Roman"/>
          <w:sz w:val="24"/>
          <w:szCs w:val="24"/>
        </w:rPr>
        <w:t>Nerve impulse travels through the axon to the neuromuscular junction. At the junction, the impulse causes of voltage-gated calcium channels and the influx of calcium ions into the nerve terminal. Ca</w:t>
      </w:r>
      <w:r w:rsidRPr="00451ECE">
        <w:rPr>
          <w:rFonts w:ascii="Times New Roman" w:hAnsi="Times New Roman" w:cs="Times New Roman"/>
          <w:sz w:val="24"/>
          <w:szCs w:val="24"/>
          <w:vertAlign w:val="superscript"/>
        </w:rPr>
        <w:t>2+</w:t>
      </w:r>
      <w:r w:rsidRPr="00451ECE">
        <w:rPr>
          <w:rFonts w:ascii="Times New Roman" w:hAnsi="Times New Roman" w:cs="Times New Roman"/>
          <w:sz w:val="24"/>
          <w:szCs w:val="24"/>
        </w:rPr>
        <w:t xml:space="preserve"> </w:t>
      </w:r>
      <w:r w:rsidR="000D1B89">
        <w:rPr>
          <w:rFonts w:ascii="Times New Roman" w:hAnsi="Times New Roman" w:cs="Times New Roman"/>
          <w:sz w:val="24"/>
          <w:szCs w:val="24"/>
        </w:rPr>
        <w:t xml:space="preserve">ions </w:t>
      </w:r>
      <w:r w:rsidRPr="00451ECE">
        <w:rPr>
          <w:rFonts w:ascii="Times New Roman" w:hAnsi="Times New Roman" w:cs="Times New Roman"/>
          <w:sz w:val="24"/>
          <w:szCs w:val="24"/>
        </w:rPr>
        <w:t>cause the movement of vesicles and the eventual extrusion of acetylcholine (</w:t>
      </w:r>
      <w:proofErr w:type="spellStart"/>
      <w:r w:rsidRPr="00451ECE">
        <w:rPr>
          <w:rFonts w:ascii="Times New Roman" w:hAnsi="Times New Roman" w:cs="Times New Roman"/>
          <w:sz w:val="24"/>
          <w:szCs w:val="24"/>
        </w:rPr>
        <w:t>ACh</w:t>
      </w:r>
      <w:proofErr w:type="spellEnd"/>
      <w:r w:rsidRPr="00451ECE">
        <w:rPr>
          <w:rFonts w:ascii="Times New Roman" w:hAnsi="Times New Roman" w:cs="Times New Roman"/>
          <w:sz w:val="24"/>
          <w:szCs w:val="24"/>
        </w:rPr>
        <w:t xml:space="preserve">) into the synaptic cleft. </w:t>
      </w:r>
    </w:p>
    <w:p w:rsidR="0023348D" w:rsidRPr="00451ECE" w:rsidRDefault="0023348D" w:rsidP="00451ECE">
      <w:pPr>
        <w:pStyle w:val="ListParagraph"/>
        <w:numPr>
          <w:ilvl w:val="0"/>
          <w:numId w:val="7"/>
        </w:numPr>
        <w:spacing w:after="0" w:line="480" w:lineRule="auto"/>
        <w:rPr>
          <w:rFonts w:ascii="Times New Roman" w:hAnsi="Times New Roman" w:cs="Times New Roman"/>
          <w:sz w:val="24"/>
          <w:szCs w:val="24"/>
        </w:rPr>
      </w:pPr>
      <w:proofErr w:type="spellStart"/>
      <w:r w:rsidRPr="00451ECE">
        <w:rPr>
          <w:rFonts w:ascii="Times New Roman" w:hAnsi="Times New Roman" w:cs="Times New Roman"/>
          <w:sz w:val="24"/>
          <w:szCs w:val="24"/>
        </w:rPr>
        <w:t>ACh</w:t>
      </w:r>
      <w:proofErr w:type="spellEnd"/>
      <w:r w:rsidRPr="00451ECE">
        <w:rPr>
          <w:rFonts w:ascii="Times New Roman" w:hAnsi="Times New Roman" w:cs="Times New Roman"/>
          <w:sz w:val="24"/>
          <w:szCs w:val="24"/>
        </w:rPr>
        <w:t xml:space="preserve"> diffuses across the junction and binds to </w:t>
      </w:r>
      <w:proofErr w:type="spellStart"/>
      <w:r w:rsidRPr="00451ECE">
        <w:rPr>
          <w:rFonts w:ascii="Times New Roman" w:hAnsi="Times New Roman" w:cs="Times New Roman"/>
          <w:sz w:val="24"/>
          <w:szCs w:val="24"/>
        </w:rPr>
        <w:t>ACh</w:t>
      </w:r>
      <w:proofErr w:type="spellEnd"/>
      <w:r w:rsidRPr="00451ECE">
        <w:rPr>
          <w:rFonts w:ascii="Times New Roman" w:hAnsi="Times New Roman" w:cs="Times New Roman"/>
          <w:sz w:val="24"/>
          <w:szCs w:val="24"/>
        </w:rPr>
        <w:t xml:space="preserve"> receptors on the muscular side of the junction. </w:t>
      </w:r>
    </w:p>
    <w:p w:rsidR="0023348D" w:rsidRPr="00451ECE" w:rsidRDefault="0023348D" w:rsidP="00451ECE">
      <w:pPr>
        <w:pStyle w:val="ListParagraph"/>
        <w:numPr>
          <w:ilvl w:val="0"/>
          <w:numId w:val="7"/>
        </w:numPr>
        <w:spacing w:after="0" w:line="480" w:lineRule="auto"/>
        <w:rPr>
          <w:rFonts w:ascii="Times New Roman" w:hAnsi="Times New Roman" w:cs="Times New Roman"/>
          <w:sz w:val="24"/>
          <w:szCs w:val="24"/>
        </w:rPr>
      </w:pPr>
      <w:r w:rsidRPr="00451ECE">
        <w:rPr>
          <w:rFonts w:ascii="Times New Roman" w:hAnsi="Times New Roman" w:cs="Times New Roman"/>
          <w:sz w:val="24"/>
          <w:szCs w:val="24"/>
        </w:rPr>
        <w:t>Activation of the receptors causes the opening of several ion channels that cause depolar</w:t>
      </w:r>
      <w:r w:rsidR="009E5E56" w:rsidRPr="00451ECE">
        <w:rPr>
          <w:rFonts w:ascii="Times New Roman" w:hAnsi="Times New Roman" w:cs="Times New Roman"/>
          <w:sz w:val="24"/>
          <w:szCs w:val="24"/>
        </w:rPr>
        <w:t xml:space="preserve">ization on the muscle membrane. Depolarization leads to the formation of an action potential which travels down the muscle via T-tubules. </w:t>
      </w:r>
    </w:p>
    <w:p w:rsidR="00451ECE" w:rsidRPr="00451ECE" w:rsidRDefault="00451ECE" w:rsidP="00451ECE">
      <w:pPr>
        <w:pStyle w:val="ListParagraph"/>
        <w:numPr>
          <w:ilvl w:val="0"/>
          <w:numId w:val="7"/>
        </w:numPr>
        <w:spacing w:after="0" w:line="480" w:lineRule="auto"/>
        <w:rPr>
          <w:rFonts w:ascii="Times New Roman" w:hAnsi="Times New Roman" w:cs="Times New Roman"/>
          <w:sz w:val="24"/>
          <w:szCs w:val="24"/>
        </w:rPr>
      </w:pPr>
      <w:r w:rsidRPr="00451ECE">
        <w:rPr>
          <w:rFonts w:ascii="Times New Roman" w:hAnsi="Times New Roman" w:cs="Times New Roman"/>
          <w:sz w:val="24"/>
          <w:szCs w:val="24"/>
        </w:rPr>
        <w:lastRenderedPageBreak/>
        <w:t>The action potential stimulates the opening of Ca</w:t>
      </w:r>
      <w:r w:rsidRPr="00451ECE">
        <w:rPr>
          <w:rFonts w:ascii="Times New Roman" w:hAnsi="Times New Roman" w:cs="Times New Roman"/>
          <w:sz w:val="24"/>
          <w:szCs w:val="24"/>
          <w:vertAlign w:val="superscript"/>
        </w:rPr>
        <w:t>2+</w:t>
      </w:r>
      <w:r w:rsidRPr="00451ECE">
        <w:rPr>
          <w:rFonts w:ascii="Times New Roman" w:hAnsi="Times New Roman" w:cs="Times New Roman"/>
          <w:sz w:val="24"/>
          <w:szCs w:val="24"/>
        </w:rPr>
        <w:t xml:space="preserve"> on the sarcoplasmic reticulum to allow for efflux of Ca</w:t>
      </w:r>
      <w:r w:rsidRPr="00451ECE">
        <w:rPr>
          <w:rFonts w:ascii="Times New Roman" w:hAnsi="Times New Roman" w:cs="Times New Roman"/>
          <w:sz w:val="24"/>
          <w:szCs w:val="24"/>
          <w:vertAlign w:val="superscript"/>
        </w:rPr>
        <w:t>2+</w:t>
      </w:r>
      <w:r w:rsidRPr="00451ECE">
        <w:rPr>
          <w:rFonts w:ascii="Times New Roman" w:hAnsi="Times New Roman" w:cs="Times New Roman"/>
          <w:sz w:val="24"/>
          <w:szCs w:val="24"/>
        </w:rPr>
        <w:t xml:space="preserve"> into the cytosol. </w:t>
      </w:r>
    </w:p>
    <w:p w:rsidR="00451ECE" w:rsidRPr="00451ECE" w:rsidRDefault="00451ECE" w:rsidP="00451ECE">
      <w:pPr>
        <w:pStyle w:val="ListParagraph"/>
        <w:numPr>
          <w:ilvl w:val="0"/>
          <w:numId w:val="7"/>
        </w:numPr>
        <w:spacing w:after="0" w:line="480" w:lineRule="auto"/>
        <w:rPr>
          <w:rFonts w:ascii="Times New Roman" w:hAnsi="Times New Roman" w:cs="Times New Roman"/>
          <w:sz w:val="24"/>
          <w:szCs w:val="24"/>
        </w:rPr>
      </w:pPr>
      <w:r w:rsidRPr="00451ECE">
        <w:rPr>
          <w:rFonts w:ascii="Times New Roman" w:hAnsi="Times New Roman" w:cs="Times New Roman"/>
          <w:sz w:val="24"/>
          <w:szCs w:val="24"/>
        </w:rPr>
        <w:t>The availability of Ca</w:t>
      </w:r>
      <w:r w:rsidRPr="00451ECE">
        <w:rPr>
          <w:rFonts w:ascii="Times New Roman" w:hAnsi="Times New Roman" w:cs="Times New Roman"/>
          <w:sz w:val="24"/>
          <w:szCs w:val="24"/>
          <w:vertAlign w:val="superscript"/>
        </w:rPr>
        <w:t xml:space="preserve">2+ </w:t>
      </w:r>
      <w:r w:rsidRPr="00451ECE">
        <w:rPr>
          <w:rFonts w:ascii="Times New Roman" w:hAnsi="Times New Roman" w:cs="Times New Roman"/>
          <w:sz w:val="24"/>
          <w:szCs w:val="24"/>
        </w:rPr>
        <w:t xml:space="preserve">in the cytosol causes a conformational change in the troponin-tropomyosin complex that allows the interaction between actin and myosin to form a cross-bridge in the presence of ATP. The cross-bridges shorten cause a shortening of myofibrils hence contraction. </w:t>
      </w:r>
    </w:p>
    <w:p w:rsidR="00451ECE" w:rsidRDefault="00451ECE" w:rsidP="00451ECE">
      <w:pPr>
        <w:pStyle w:val="ListParagraph"/>
        <w:numPr>
          <w:ilvl w:val="0"/>
          <w:numId w:val="7"/>
        </w:numPr>
        <w:spacing w:after="0" w:line="480" w:lineRule="auto"/>
        <w:rPr>
          <w:rFonts w:ascii="Times New Roman" w:hAnsi="Times New Roman" w:cs="Times New Roman"/>
          <w:sz w:val="24"/>
          <w:szCs w:val="24"/>
        </w:rPr>
      </w:pPr>
      <w:r w:rsidRPr="00451ECE">
        <w:rPr>
          <w:rFonts w:ascii="Times New Roman" w:hAnsi="Times New Roman" w:cs="Times New Roman"/>
          <w:sz w:val="24"/>
          <w:szCs w:val="24"/>
        </w:rPr>
        <w:t>Relaxation occurs in the absence of electrical impulse. Ca</w:t>
      </w:r>
      <w:r w:rsidRPr="00451ECE">
        <w:rPr>
          <w:rFonts w:ascii="Times New Roman" w:hAnsi="Times New Roman" w:cs="Times New Roman"/>
          <w:sz w:val="24"/>
          <w:szCs w:val="24"/>
          <w:vertAlign w:val="superscript"/>
        </w:rPr>
        <w:t>2+</w:t>
      </w:r>
      <w:r w:rsidRPr="00451ECE">
        <w:rPr>
          <w:rFonts w:ascii="Times New Roman" w:hAnsi="Times New Roman" w:cs="Times New Roman"/>
          <w:sz w:val="24"/>
          <w:szCs w:val="24"/>
        </w:rPr>
        <w:t xml:space="preserve"> are pumped back into the sarcoplasmic reticulum via an energy-dependent process. The lack of Ca</w:t>
      </w:r>
      <w:r w:rsidRPr="00451ECE">
        <w:rPr>
          <w:rFonts w:ascii="Times New Roman" w:hAnsi="Times New Roman" w:cs="Times New Roman"/>
          <w:sz w:val="24"/>
          <w:szCs w:val="24"/>
          <w:vertAlign w:val="superscript"/>
        </w:rPr>
        <w:t xml:space="preserve">2+ </w:t>
      </w:r>
      <w:r w:rsidRPr="00451ECE">
        <w:rPr>
          <w:rFonts w:ascii="Times New Roman" w:hAnsi="Times New Roman" w:cs="Times New Roman"/>
          <w:sz w:val="24"/>
          <w:szCs w:val="24"/>
        </w:rPr>
        <w:t xml:space="preserve">causes the disruption of the cross-bridges hence relaxation. </w:t>
      </w:r>
    </w:p>
    <w:p w:rsidR="00FA69C2" w:rsidRDefault="00FA69C2" w:rsidP="00FA69C2">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Eight: List body cavities. List the contents of each body cavity. </w:t>
      </w:r>
    </w:p>
    <w:p w:rsidR="00FA69C2" w:rsidRDefault="00FA69C2" w:rsidP="00FA69C2">
      <w:pPr>
        <w:spacing w:after="0" w:line="480" w:lineRule="auto"/>
        <w:rPr>
          <w:rFonts w:ascii="Times New Roman" w:hAnsi="Times New Roman" w:cs="Times New Roman"/>
          <w:sz w:val="24"/>
          <w:szCs w:val="24"/>
        </w:rPr>
      </w:pPr>
      <w:r>
        <w:rPr>
          <w:rFonts w:ascii="Times New Roman" w:hAnsi="Times New Roman" w:cs="Times New Roman"/>
          <w:sz w:val="24"/>
          <w:szCs w:val="24"/>
        </w:rPr>
        <w:t>The body has two main cavities: the dorsal and ventral cavities.</w:t>
      </w:r>
    </w:p>
    <w:p w:rsidR="00FA69C2" w:rsidRDefault="00FA69C2" w:rsidP="00FA69C2">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dorsal cavity comprises: </w:t>
      </w:r>
    </w:p>
    <w:p w:rsidR="00FA69C2" w:rsidRPr="00FA69C2" w:rsidRDefault="00FA69C2" w:rsidP="00FA69C2">
      <w:pPr>
        <w:pStyle w:val="ListParagraph"/>
        <w:numPr>
          <w:ilvl w:val="0"/>
          <w:numId w:val="14"/>
        </w:numPr>
        <w:spacing w:after="0" w:line="480" w:lineRule="auto"/>
        <w:rPr>
          <w:rFonts w:ascii="Times New Roman" w:hAnsi="Times New Roman" w:cs="Times New Roman"/>
          <w:sz w:val="24"/>
          <w:szCs w:val="24"/>
        </w:rPr>
      </w:pPr>
      <w:bookmarkStart w:id="0" w:name="_GoBack"/>
      <w:r w:rsidRPr="00FA69C2">
        <w:rPr>
          <w:rFonts w:ascii="Times New Roman" w:hAnsi="Times New Roman" w:cs="Times New Roman"/>
          <w:sz w:val="24"/>
          <w:szCs w:val="24"/>
        </w:rPr>
        <w:t>The cranial cavity – contains the brain and the enclosing meninges</w:t>
      </w:r>
    </w:p>
    <w:p w:rsidR="00FA69C2" w:rsidRPr="00FA69C2" w:rsidRDefault="00FA69C2" w:rsidP="00FA69C2">
      <w:pPr>
        <w:pStyle w:val="ListParagraph"/>
        <w:numPr>
          <w:ilvl w:val="0"/>
          <w:numId w:val="14"/>
        </w:numPr>
        <w:spacing w:after="0" w:line="480" w:lineRule="auto"/>
        <w:rPr>
          <w:rFonts w:ascii="Times New Roman" w:hAnsi="Times New Roman" w:cs="Times New Roman"/>
          <w:sz w:val="24"/>
          <w:szCs w:val="24"/>
        </w:rPr>
      </w:pPr>
      <w:r w:rsidRPr="00FA69C2">
        <w:rPr>
          <w:rFonts w:ascii="Times New Roman" w:hAnsi="Times New Roman" w:cs="Times New Roman"/>
          <w:sz w:val="24"/>
          <w:szCs w:val="24"/>
        </w:rPr>
        <w:t xml:space="preserve">The spinal cavity – contains the spinal cord and its enclosing meninges. </w:t>
      </w:r>
    </w:p>
    <w:bookmarkEnd w:id="0"/>
    <w:p w:rsidR="00FA69C2" w:rsidRDefault="00FA69C2" w:rsidP="00FA69C2">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ventral cavity is divided into the thoracic cavity and the abdominopelvic cavity. </w:t>
      </w:r>
    </w:p>
    <w:p w:rsidR="00FA69C2" w:rsidRDefault="00FA69C2" w:rsidP="00FA69C2">
      <w:pPr>
        <w:spacing w:after="0" w:line="480" w:lineRule="auto"/>
        <w:rPr>
          <w:rFonts w:ascii="Times New Roman" w:hAnsi="Times New Roman" w:cs="Times New Roman"/>
          <w:sz w:val="24"/>
          <w:szCs w:val="24"/>
        </w:rPr>
      </w:pPr>
      <w:r>
        <w:rPr>
          <w:rFonts w:ascii="Times New Roman" w:hAnsi="Times New Roman" w:cs="Times New Roman"/>
          <w:sz w:val="24"/>
          <w:szCs w:val="24"/>
        </w:rPr>
        <w:t>The thoracic cavity comprises:</w:t>
      </w:r>
    </w:p>
    <w:p w:rsidR="00FA69C2" w:rsidRPr="00FA69C2" w:rsidRDefault="00FA69C2" w:rsidP="00FA69C2">
      <w:pPr>
        <w:pStyle w:val="ListParagraph"/>
        <w:numPr>
          <w:ilvl w:val="0"/>
          <w:numId w:val="13"/>
        </w:numPr>
        <w:spacing w:after="0" w:line="480" w:lineRule="auto"/>
        <w:rPr>
          <w:rFonts w:ascii="Times New Roman" w:hAnsi="Times New Roman" w:cs="Times New Roman"/>
          <w:sz w:val="24"/>
          <w:szCs w:val="24"/>
        </w:rPr>
      </w:pPr>
      <w:r w:rsidRPr="00FA69C2">
        <w:rPr>
          <w:rFonts w:ascii="Times New Roman" w:hAnsi="Times New Roman" w:cs="Times New Roman"/>
          <w:sz w:val="24"/>
          <w:szCs w:val="24"/>
        </w:rPr>
        <w:t xml:space="preserve">Two </w:t>
      </w:r>
      <w:r>
        <w:rPr>
          <w:rFonts w:ascii="Times New Roman" w:hAnsi="Times New Roman" w:cs="Times New Roman"/>
          <w:sz w:val="24"/>
          <w:szCs w:val="24"/>
        </w:rPr>
        <w:t>pleural cavities</w:t>
      </w:r>
      <w:r w:rsidRPr="00FA69C2">
        <w:rPr>
          <w:rFonts w:ascii="Times New Roman" w:hAnsi="Times New Roman" w:cs="Times New Roman"/>
          <w:sz w:val="24"/>
          <w:szCs w:val="24"/>
        </w:rPr>
        <w:t xml:space="preserve"> – contains the two lungs. </w:t>
      </w:r>
    </w:p>
    <w:p w:rsidR="00FA69C2" w:rsidRPr="00FA69C2" w:rsidRDefault="00FA69C2" w:rsidP="00FA69C2">
      <w:pPr>
        <w:pStyle w:val="ListParagraph"/>
        <w:numPr>
          <w:ilvl w:val="0"/>
          <w:numId w:val="13"/>
        </w:numPr>
        <w:spacing w:after="0" w:line="480" w:lineRule="auto"/>
        <w:rPr>
          <w:rFonts w:ascii="Times New Roman" w:hAnsi="Times New Roman" w:cs="Times New Roman"/>
          <w:sz w:val="24"/>
          <w:szCs w:val="24"/>
        </w:rPr>
      </w:pPr>
      <w:r w:rsidRPr="00FA69C2">
        <w:rPr>
          <w:rFonts w:ascii="Times New Roman" w:hAnsi="Times New Roman" w:cs="Times New Roman"/>
          <w:sz w:val="24"/>
          <w:szCs w:val="24"/>
        </w:rPr>
        <w:t xml:space="preserve">A pericardial cavity – contains the heart and great vessels. </w:t>
      </w:r>
    </w:p>
    <w:p w:rsidR="00FA69C2" w:rsidRPr="00FA69C2" w:rsidRDefault="00FA69C2" w:rsidP="00FA69C2">
      <w:pPr>
        <w:pStyle w:val="ListParagraph"/>
        <w:numPr>
          <w:ilvl w:val="0"/>
          <w:numId w:val="13"/>
        </w:numPr>
        <w:spacing w:after="0" w:line="480" w:lineRule="auto"/>
        <w:rPr>
          <w:rFonts w:ascii="Times New Roman" w:hAnsi="Times New Roman" w:cs="Times New Roman"/>
          <w:sz w:val="24"/>
          <w:szCs w:val="24"/>
        </w:rPr>
      </w:pPr>
      <w:r w:rsidRPr="00FA69C2">
        <w:rPr>
          <w:rFonts w:ascii="Times New Roman" w:hAnsi="Times New Roman" w:cs="Times New Roman"/>
          <w:sz w:val="24"/>
          <w:szCs w:val="24"/>
        </w:rPr>
        <w:t xml:space="preserve">The superior mediastinum – contains blood vessels, lymphatics, the thymus, and </w:t>
      </w:r>
      <w:proofErr w:type="spellStart"/>
      <w:r w:rsidRPr="00FA69C2">
        <w:rPr>
          <w:rFonts w:ascii="Times New Roman" w:hAnsi="Times New Roman" w:cs="Times New Roman"/>
          <w:sz w:val="24"/>
          <w:szCs w:val="24"/>
        </w:rPr>
        <w:t>fibrofatty</w:t>
      </w:r>
      <w:proofErr w:type="spellEnd"/>
      <w:r w:rsidRPr="00FA69C2">
        <w:rPr>
          <w:rFonts w:ascii="Times New Roman" w:hAnsi="Times New Roman" w:cs="Times New Roman"/>
          <w:sz w:val="24"/>
          <w:szCs w:val="24"/>
        </w:rPr>
        <w:t xml:space="preserve"> tissue. </w:t>
      </w:r>
    </w:p>
    <w:p w:rsidR="00FA69C2" w:rsidRDefault="00FA69C2" w:rsidP="00FA69C2">
      <w:pPr>
        <w:spacing w:after="0" w:line="480" w:lineRule="auto"/>
        <w:rPr>
          <w:rFonts w:ascii="Times New Roman" w:hAnsi="Times New Roman" w:cs="Times New Roman"/>
          <w:sz w:val="24"/>
          <w:szCs w:val="24"/>
        </w:rPr>
      </w:pPr>
      <w:r>
        <w:rPr>
          <w:rFonts w:ascii="Times New Roman" w:hAnsi="Times New Roman" w:cs="Times New Roman"/>
          <w:sz w:val="24"/>
          <w:szCs w:val="24"/>
        </w:rPr>
        <w:t>The abdominopelvic cavity comprises:</w:t>
      </w:r>
    </w:p>
    <w:p w:rsidR="00FA69C2" w:rsidRPr="00FA69C2" w:rsidRDefault="00FA69C2" w:rsidP="00FA69C2">
      <w:pPr>
        <w:pStyle w:val="ListParagraph"/>
        <w:numPr>
          <w:ilvl w:val="0"/>
          <w:numId w:val="12"/>
        </w:numPr>
        <w:spacing w:after="0" w:line="480" w:lineRule="auto"/>
        <w:rPr>
          <w:rFonts w:ascii="Times New Roman" w:hAnsi="Times New Roman" w:cs="Times New Roman"/>
          <w:sz w:val="24"/>
          <w:szCs w:val="24"/>
        </w:rPr>
      </w:pPr>
      <w:r w:rsidRPr="00FA69C2">
        <w:rPr>
          <w:rFonts w:ascii="Times New Roman" w:hAnsi="Times New Roman" w:cs="Times New Roman"/>
          <w:sz w:val="24"/>
          <w:szCs w:val="24"/>
        </w:rPr>
        <w:t xml:space="preserve">The abdominal cavity – lined by the peritoneum. Contains the digestive system organs, the kidneys, the liver, and the spleen. </w:t>
      </w:r>
    </w:p>
    <w:p w:rsidR="00FA69C2" w:rsidRPr="00FA69C2" w:rsidRDefault="00FA69C2" w:rsidP="00FA69C2">
      <w:pPr>
        <w:pStyle w:val="ListParagraph"/>
        <w:numPr>
          <w:ilvl w:val="0"/>
          <w:numId w:val="12"/>
        </w:numPr>
        <w:spacing w:after="0" w:line="480" w:lineRule="auto"/>
        <w:rPr>
          <w:rFonts w:ascii="Times New Roman" w:hAnsi="Times New Roman" w:cs="Times New Roman"/>
          <w:sz w:val="24"/>
          <w:szCs w:val="24"/>
        </w:rPr>
      </w:pPr>
      <w:r w:rsidRPr="00FA69C2">
        <w:rPr>
          <w:rFonts w:ascii="Times New Roman" w:hAnsi="Times New Roman" w:cs="Times New Roman"/>
          <w:sz w:val="24"/>
          <w:szCs w:val="24"/>
        </w:rPr>
        <w:lastRenderedPageBreak/>
        <w:t xml:space="preserve">The pelvic cavity – lined by the peritoneum. Contains the urinary bladder and the reproductive system organs. </w:t>
      </w:r>
    </w:p>
    <w:p w:rsidR="00451ECE" w:rsidRDefault="00451ECE" w:rsidP="00F92409">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Nine: </w:t>
      </w:r>
      <w:r w:rsidR="002F0D1C">
        <w:rPr>
          <w:rFonts w:ascii="Times New Roman" w:hAnsi="Times New Roman" w:cs="Times New Roman"/>
          <w:b/>
          <w:sz w:val="24"/>
          <w:szCs w:val="24"/>
        </w:rPr>
        <w:t xml:space="preserve">Explain the terms gray and white matter. With a diagram, describe the distribution of gray and white matter in the brain and spinal cord. </w:t>
      </w:r>
    </w:p>
    <w:p w:rsidR="002F0D1C" w:rsidRDefault="002F0D1C" w:rsidP="00F92409">
      <w:pPr>
        <w:spacing w:after="0" w:line="480" w:lineRule="auto"/>
        <w:rPr>
          <w:rFonts w:ascii="Times New Roman" w:hAnsi="Times New Roman" w:cs="Times New Roman"/>
          <w:sz w:val="24"/>
          <w:szCs w:val="24"/>
        </w:rPr>
      </w:pPr>
      <w:r>
        <w:rPr>
          <w:rFonts w:ascii="Times New Roman" w:hAnsi="Times New Roman" w:cs="Times New Roman"/>
          <w:sz w:val="24"/>
          <w:szCs w:val="24"/>
        </w:rPr>
        <w:t>Grey matter contains cell bodies, dendrites, axon terminals, and synapse</w:t>
      </w:r>
      <w:r w:rsidR="00615167">
        <w:rPr>
          <w:rFonts w:ascii="Times New Roman" w:hAnsi="Times New Roman" w:cs="Times New Roman"/>
          <w:sz w:val="24"/>
          <w:szCs w:val="24"/>
        </w:rPr>
        <w:t>s</w:t>
      </w:r>
      <w:r>
        <w:rPr>
          <w:rFonts w:ascii="Times New Roman" w:hAnsi="Times New Roman" w:cs="Times New Roman"/>
          <w:sz w:val="24"/>
          <w:szCs w:val="24"/>
        </w:rPr>
        <w:t xml:space="preserve"> between neurons. White matter contains axons connecting several areas of grey matter and the nervous system to other body systems. The presence of myelin gives the white matter its color. </w:t>
      </w:r>
    </w:p>
    <w:p w:rsidR="002F0D1C" w:rsidRDefault="00C32A80" w:rsidP="00F92409">
      <w:pPr>
        <w:spacing w:after="0" w:line="480" w:lineRule="auto"/>
        <w:rPr>
          <w:rFonts w:ascii="Times New Roman" w:hAnsi="Times New Roman" w:cs="Times New Roman"/>
          <w:sz w:val="24"/>
          <w:szCs w:val="24"/>
        </w:rPr>
      </w:pPr>
      <w:r>
        <w:rPr>
          <w:rFonts w:ascii="Times New Roman" w:hAnsi="Times New Roman" w:cs="Times New Roman"/>
          <w:sz w:val="24"/>
          <w:szCs w:val="24"/>
        </w:rPr>
        <w:t>In the brain, the white matter is found centrally while the grey matter is peripheral. However, in the spinal cord</w:t>
      </w:r>
      <w:r w:rsidR="00BD39ED">
        <w:rPr>
          <w:rFonts w:ascii="Times New Roman" w:hAnsi="Times New Roman" w:cs="Times New Roman"/>
          <w:sz w:val="24"/>
          <w:szCs w:val="24"/>
        </w:rPr>
        <w:t>,</w:t>
      </w:r>
      <w:r>
        <w:rPr>
          <w:rFonts w:ascii="Times New Roman" w:hAnsi="Times New Roman" w:cs="Times New Roman"/>
          <w:sz w:val="24"/>
          <w:szCs w:val="24"/>
        </w:rPr>
        <w:t xml:space="preserve"> the grey matter is central and the white matter is peripheral as depicted in the images below: </w:t>
      </w:r>
    </w:p>
    <w:p w:rsidR="00C32A80" w:rsidRDefault="00C32A80" w:rsidP="00F92409">
      <w:pPr>
        <w:spacing w:after="0" w:line="480" w:lineRule="auto"/>
        <w:rPr>
          <w:rFonts w:ascii="Times New Roman" w:hAnsi="Times New Roman" w:cs="Times New Roman"/>
          <w:sz w:val="24"/>
          <w:szCs w:val="24"/>
        </w:rPr>
      </w:pPr>
      <w:r>
        <w:rPr>
          <w:noProof/>
        </w:rPr>
        <w:lastRenderedPageBreak/>
        <w:drawing>
          <wp:inline distT="0" distB="0" distL="0" distR="0" wp14:anchorId="37D55BAE" wp14:editId="0AADD570">
            <wp:extent cx="5943600" cy="510984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5109845"/>
                    </a:xfrm>
                    <a:prstGeom prst="rect">
                      <a:avLst/>
                    </a:prstGeom>
                  </pic:spPr>
                </pic:pic>
              </a:graphicData>
            </a:graphic>
          </wp:inline>
        </w:drawing>
      </w:r>
    </w:p>
    <w:p w:rsidR="00E178BF" w:rsidRDefault="00E178BF" w:rsidP="00F92409">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Ten: Which part of the brain is referred to as the “relay station”? Why? Which part of the brain is referred to as the “emotional brain”? Why? </w:t>
      </w:r>
    </w:p>
    <w:p w:rsidR="00E178BF" w:rsidRDefault="00E178BF" w:rsidP="00F9240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pons is a part of the brain stem which is often referred to as the relay station. It is </w:t>
      </w:r>
      <w:r w:rsidR="00136381">
        <w:rPr>
          <w:rFonts w:ascii="Times New Roman" w:hAnsi="Times New Roman" w:cs="Times New Roman"/>
          <w:sz w:val="24"/>
          <w:szCs w:val="24"/>
        </w:rPr>
        <w:t xml:space="preserve">the </w:t>
      </w:r>
      <w:r>
        <w:rPr>
          <w:rFonts w:ascii="Times New Roman" w:hAnsi="Times New Roman" w:cs="Times New Roman"/>
          <w:sz w:val="24"/>
          <w:szCs w:val="24"/>
        </w:rPr>
        <w:t xml:space="preserve">point of exchange of signals between the cerebellum and the cerebrum. </w:t>
      </w:r>
    </w:p>
    <w:p w:rsidR="00E178BF" w:rsidRDefault="00E178BF" w:rsidP="00F9240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limbic system, which includes the amygdala, is the emotional brain. It is the part of the cerebral cortex that is tasked with the processing of various emotions. </w:t>
      </w:r>
    </w:p>
    <w:p w:rsidR="00624937" w:rsidRDefault="00624937" w:rsidP="00F92409">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Eleven: Discuss the etiology of multiple sclerosis, myasthenia gravis, and osteoporosis. </w:t>
      </w:r>
    </w:p>
    <w:p w:rsidR="00624937" w:rsidRDefault="00624937" w:rsidP="00F92409">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Multiple sclerosis results from autoimmune destruction of the myelin sheath surrounding axons in the central nervous system.</w:t>
      </w:r>
    </w:p>
    <w:p w:rsidR="00624937" w:rsidRDefault="00624937" w:rsidP="00F9240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Myasthenia gravis is an autoimmune disorder in which autoimmune antibodies are formed against the nicotinic </w:t>
      </w:r>
      <w:proofErr w:type="spellStart"/>
      <w:r>
        <w:rPr>
          <w:rFonts w:ascii="Times New Roman" w:hAnsi="Times New Roman" w:cs="Times New Roman"/>
          <w:sz w:val="24"/>
          <w:szCs w:val="24"/>
        </w:rPr>
        <w:t>cholinoceptors</w:t>
      </w:r>
      <w:proofErr w:type="spellEnd"/>
      <w:r>
        <w:rPr>
          <w:rFonts w:ascii="Times New Roman" w:hAnsi="Times New Roman" w:cs="Times New Roman"/>
          <w:sz w:val="24"/>
          <w:szCs w:val="24"/>
        </w:rPr>
        <w:t xml:space="preserve"> at the neuromuscular junction. Inhibition of impulse transmission at this junction results in muscle weakness.</w:t>
      </w:r>
    </w:p>
    <w:p w:rsidR="00624937" w:rsidRDefault="00624937" w:rsidP="00F9240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Osteoporosis is caused by an imbalance between bone matrix deposition and resorption in which resorption predominates. The predominant resorption leads to </w:t>
      </w:r>
      <w:r w:rsidR="00D11F90">
        <w:rPr>
          <w:rFonts w:ascii="Times New Roman" w:hAnsi="Times New Roman" w:cs="Times New Roman"/>
          <w:sz w:val="24"/>
          <w:szCs w:val="24"/>
        </w:rPr>
        <w:t xml:space="preserve">the </w:t>
      </w:r>
      <w:r>
        <w:rPr>
          <w:rFonts w:ascii="Times New Roman" w:hAnsi="Times New Roman" w:cs="Times New Roman"/>
          <w:sz w:val="24"/>
          <w:szCs w:val="24"/>
        </w:rPr>
        <w:t xml:space="preserve">constant loss of bone matrix and calcium hence bone weakness. The imbalance can be caused by several entities including hormonal changes like those of menopause. </w:t>
      </w:r>
    </w:p>
    <w:p w:rsidR="00624937" w:rsidRDefault="00624937" w:rsidP="00F92409">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Twelve: Discuss the effects of two divisions of ANS on: </w:t>
      </w:r>
      <w:r w:rsidR="00EB064E">
        <w:rPr>
          <w:rFonts w:ascii="Times New Roman" w:hAnsi="Times New Roman" w:cs="Times New Roman"/>
          <w:b/>
          <w:sz w:val="24"/>
          <w:szCs w:val="24"/>
        </w:rPr>
        <w:t xml:space="preserve">lacrimal glands, iris, sex organs, and cardiac muscles. </w:t>
      </w:r>
    </w:p>
    <w:p w:rsidR="00EB064E" w:rsidRDefault="00EB064E" w:rsidP="00F92409">
      <w:pPr>
        <w:spacing w:after="0" w:line="480" w:lineRule="auto"/>
        <w:rPr>
          <w:rFonts w:ascii="Times New Roman" w:hAnsi="Times New Roman" w:cs="Times New Roman"/>
          <w:sz w:val="24"/>
          <w:szCs w:val="24"/>
        </w:rPr>
      </w:pPr>
      <w:r>
        <w:rPr>
          <w:rFonts w:ascii="Times New Roman" w:hAnsi="Times New Roman" w:cs="Times New Roman"/>
          <w:sz w:val="24"/>
          <w:szCs w:val="24"/>
        </w:rPr>
        <w:t>Lacrimal glands</w:t>
      </w:r>
    </w:p>
    <w:p w:rsidR="00EB064E" w:rsidRDefault="00EB064E" w:rsidP="00F9240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sympathetic division of ANS decreases secretion while the parasympathetic increases secretion. </w:t>
      </w:r>
    </w:p>
    <w:p w:rsidR="00EB064E" w:rsidRDefault="00EB064E" w:rsidP="00F92409">
      <w:pPr>
        <w:spacing w:after="0" w:line="480" w:lineRule="auto"/>
        <w:rPr>
          <w:rFonts w:ascii="Times New Roman" w:hAnsi="Times New Roman" w:cs="Times New Roman"/>
          <w:sz w:val="24"/>
          <w:szCs w:val="24"/>
        </w:rPr>
      </w:pPr>
      <w:r>
        <w:rPr>
          <w:rFonts w:ascii="Times New Roman" w:hAnsi="Times New Roman" w:cs="Times New Roman"/>
          <w:sz w:val="24"/>
          <w:szCs w:val="24"/>
        </w:rPr>
        <w:t>Iris</w:t>
      </w:r>
    </w:p>
    <w:p w:rsidR="00EB064E" w:rsidRDefault="00EB064E" w:rsidP="00F9240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sympathetic division of ANS causes contraction hence </w:t>
      </w:r>
      <w:proofErr w:type="spellStart"/>
      <w:r>
        <w:rPr>
          <w:rFonts w:ascii="Times New Roman" w:hAnsi="Times New Roman" w:cs="Times New Roman"/>
          <w:sz w:val="24"/>
          <w:szCs w:val="24"/>
        </w:rPr>
        <w:t>mydriasis</w:t>
      </w:r>
      <w:proofErr w:type="spellEnd"/>
      <w:r>
        <w:rPr>
          <w:rFonts w:ascii="Times New Roman" w:hAnsi="Times New Roman" w:cs="Times New Roman"/>
          <w:sz w:val="24"/>
          <w:szCs w:val="24"/>
        </w:rPr>
        <w:t xml:space="preserve"> while the parasympathetic division causes relaxation hence </w:t>
      </w:r>
      <w:proofErr w:type="spellStart"/>
      <w:r>
        <w:rPr>
          <w:rFonts w:ascii="Times New Roman" w:hAnsi="Times New Roman" w:cs="Times New Roman"/>
          <w:sz w:val="24"/>
          <w:szCs w:val="24"/>
        </w:rPr>
        <w:t>miosis</w:t>
      </w:r>
      <w:proofErr w:type="spellEnd"/>
      <w:r>
        <w:rPr>
          <w:rFonts w:ascii="Times New Roman" w:hAnsi="Times New Roman" w:cs="Times New Roman"/>
          <w:sz w:val="24"/>
          <w:szCs w:val="24"/>
        </w:rPr>
        <w:t xml:space="preserve">. </w:t>
      </w:r>
    </w:p>
    <w:p w:rsidR="00EB064E" w:rsidRDefault="00EB064E" w:rsidP="00F92409">
      <w:pPr>
        <w:spacing w:after="0" w:line="480" w:lineRule="auto"/>
        <w:rPr>
          <w:rFonts w:ascii="Times New Roman" w:hAnsi="Times New Roman" w:cs="Times New Roman"/>
          <w:sz w:val="24"/>
          <w:szCs w:val="24"/>
        </w:rPr>
      </w:pPr>
      <w:r>
        <w:rPr>
          <w:rFonts w:ascii="Times New Roman" w:hAnsi="Times New Roman" w:cs="Times New Roman"/>
          <w:sz w:val="24"/>
          <w:szCs w:val="24"/>
        </w:rPr>
        <w:t>Sex organs</w:t>
      </w:r>
    </w:p>
    <w:p w:rsidR="00EB064E" w:rsidRDefault="00EB064E" w:rsidP="00F9240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sympathetic division of ANS is essential for ejaculation or emission while the parasympathetic causes erection in the lead-up to ejaculation or emission. </w:t>
      </w:r>
    </w:p>
    <w:p w:rsidR="00EB064E" w:rsidRDefault="00EB064E" w:rsidP="00F92409">
      <w:pPr>
        <w:spacing w:after="0" w:line="480" w:lineRule="auto"/>
        <w:rPr>
          <w:rFonts w:ascii="Times New Roman" w:hAnsi="Times New Roman" w:cs="Times New Roman"/>
          <w:sz w:val="24"/>
          <w:szCs w:val="24"/>
        </w:rPr>
      </w:pPr>
      <w:r>
        <w:rPr>
          <w:rFonts w:ascii="Times New Roman" w:hAnsi="Times New Roman" w:cs="Times New Roman"/>
          <w:sz w:val="24"/>
          <w:szCs w:val="24"/>
        </w:rPr>
        <w:t>Cardiac muscles</w:t>
      </w:r>
    </w:p>
    <w:p w:rsidR="00EB064E" w:rsidRDefault="00EB064E" w:rsidP="00F9240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sympathetic division of ANS increases cardiac muscle contractility and pace of contraction while the parasympathetic reduces both contractility and pace of contraction. </w:t>
      </w:r>
    </w:p>
    <w:p w:rsidR="0065415C" w:rsidRDefault="0065415C" w:rsidP="00F92409">
      <w:pPr>
        <w:spacing w:after="0" w:line="48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Thirteen: Define homeostasis. Give the definition of health, according to WHO. </w:t>
      </w:r>
    </w:p>
    <w:p w:rsidR="0065415C" w:rsidRDefault="0065415C" w:rsidP="00F9240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Homeostasis is the maintenance of stable internal chemical and physical conditions within living systems. </w:t>
      </w:r>
    </w:p>
    <w:p w:rsidR="0065415C" w:rsidRPr="0065415C" w:rsidRDefault="0065415C" w:rsidP="00F9240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WHO defines health as a state of complete physical, </w:t>
      </w:r>
      <w:r w:rsidR="00E3545D">
        <w:rPr>
          <w:rFonts w:ascii="Times New Roman" w:hAnsi="Times New Roman" w:cs="Times New Roman"/>
          <w:sz w:val="24"/>
          <w:szCs w:val="24"/>
        </w:rPr>
        <w:t xml:space="preserve">mental, and social well-being and not merely the absence of infirmity or </w:t>
      </w:r>
      <w:proofErr w:type="gramStart"/>
      <w:r w:rsidR="00E3545D">
        <w:rPr>
          <w:rFonts w:ascii="Times New Roman" w:hAnsi="Times New Roman" w:cs="Times New Roman"/>
          <w:sz w:val="24"/>
          <w:szCs w:val="24"/>
        </w:rPr>
        <w:t>disease.</w:t>
      </w:r>
      <w:proofErr w:type="gramEnd"/>
      <w:r w:rsidR="00E3545D">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EB064E" w:rsidRPr="00624937" w:rsidRDefault="00EB064E" w:rsidP="00F92409">
      <w:pPr>
        <w:spacing w:after="0" w:line="480" w:lineRule="auto"/>
        <w:rPr>
          <w:rFonts w:ascii="Times New Roman" w:hAnsi="Times New Roman" w:cs="Times New Roman"/>
          <w:b/>
          <w:sz w:val="24"/>
          <w:szCs w:val="24"/>
        </w:rPr>
      </w:pPr>
    </w:p>
    <w:sectPr w:rsidR="00EB064E" w:rsidRPr="00624937">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0FCE" w:rsidRDefault="00400FCE" w:rsidP="007508A8">
      <w:pPr>
        <w:spacing w:after="0" w:line="240" w:lineRule="auto"/>
      </w:pPr>
      <w:r>
        <w:separator/>
      </w:r>
    </w:p>
  </w:endnote>
  <w:endnote w:type="continuationSeparator" w:id="0">
    <w:p w:rsidR="00400FCE" w:rsidRDefault="00400FCE" w:rsidP="00750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6DC" w:rsidRDefault="00BA46D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6DC" w:rsidRDefault="00BA46D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6DC" w:rsidRDefault="00BA46D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0FCE" w:rsidRDefault="00400FCE" w:rsidP="007508A8">
      <w:pPr>
        <w:spacing w:after="0" w:line="240" w:lineRule="auto"/>
      </w:pPr>
      <w:r>
        <w:separator/>
      </w:r>
    </w:p>
  </w:footnote>
  <w:footnote w:type="continuationSeparator" w:id="0">
    <w:p w:rsidR="00400FCE" w:rsidRDefault="00400FCE" w:rsidP="007508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6DC" w:rsidRDefault="00BA46D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08A8" w:rsidRPr="007508A8" w:rsidRDefault="00BA46DC">
    <w:pPr>
      <w:pStyle w:val="Header"/>
      <w:jc w:val="right"/>
      <w:rPr>
        <w:rFonts w:ascii="Times New Roman" w:hAnsi="Times New Roman" w:cs="Times New Roman"/>
        <w:sz w:val="24"/>
        <w:szCs w:val="24"/>
      </w:rPr>
    </w:pPr>
    <w:r>
      <w:rPr>
        <w:rFonts w:ascii="Times New Roman" w:hAnsi="Times New Roman" w:cs="Times New Roman"/>
        <w:sz w:val="24"/>
        <w:szCs w:val="24"/>
      </w:rPr>
      <w:t>Last Name</w:t>
    </w:r>
    <w:r w:rsidR="007508A8" w:rsidRPr="007508A8">
      <w:rPr>
        <w:rFonts w:ascii="Times New Roman" w:hAnsi="Times New Roman" w:cs="Times New Roman"/>
        <w:sz w:val="24"/>
        <w:szCs w:val="24"/>
      </w:rPr>
      <w:t xml:space="preserve"> </w:t>
    </w:r>
    <w:sdt>
      <w:sdtPr>
        <w:rPr>
          <w:rFonts w:ascii="Times New Roman" w:hAnsi="Times New Roman" w:cs="Times New Roman"/>
          <w:sz w:val="24"/>
          <w:szCs w:val="24"/>
        </w:rPr>
        <w:id w:val="-1741629704"/>
        <w:docPartObj>
          <w:docPartGallery w:val="Page Numbers (Top of Page)"/>
          <w:docPartUnique/>
        </w:docPartObj>
      </w:sdtPr>
      <w:sdtEndPr>
        <w:rPr>
          <w:noProof/>
        </w:rPr>
      </w:sdtEndPr>
      <w:sdtContent>
        <w:r w:rsidR="007508A8" w:rsidRPr="007508A8">
          <w:rPr>
            <w:rFonts w:ascii="Times New Roman" w:hAnsi="Times New Roman" w:cs="Times New Roman"/>
            <w:sz w:val="24"/>
            <w:szCs w:val="24"/>
          </w:rPr>
          <w:fldChar w:fldCharType="begin"/>
        </w:r>
        <w:r w:rsidR="007508A8" w:rsidRPr="007508A8">
          <w:rPr>
            <w:rFonts w:ascii="Times New Roman" w:hAnsi="Times New Roman" w:cs="Times New Roman"/>
            <w:sz w:val="24"/>
            <w:szCs w:val="24"/>
          </w:rPr>
          <w:instrText xml:space="preserve"> PAGE   \* MERGEFORMAT </w:instrText>
        </w:r>
        <w:r w:rsidR="007508A8" w:rsidRPr="007508A8">
          <w:rPr>
            <w:rFonts w:ascii="Times New Roman" w:hAnsi="Times New Roman" w:cs="Times New Roman"/>
            <w:sz w:val="24"/>
            <w:szCs w:val="24"/>
          </w:rPr>
          <w:fldChar w:fldCharType="separate"/>
        </w:r>
        <w:r w:rsidR="00FA69C2">
          <w:rPr>
            <w:rFonts w:ascii="Times New Roman" w:hAnsi="Times New Roman" w:cs="Times New Roman"/>
            <w:noProof/>
            <w:sz w:val="24"/>
            <w:szCs w:val="24"/>
          </w:rPr>
          <w:t>12</w:t>
        </w:r>
        <w:r w:rsidR="007508A8" w:rsidRPr="007508A8">
          <w:rPr>
            <w:rFonts w:ascii="Times New Roman" w:hAnsi="Times New Roman" w:cs="Times New Roman"/>
            <w:noProof/>
            <w:sz w:val="24"/>
            <w:szCs w:val="24"/>
          </w:rPr>
          <w:fldChar w:fldCharType="end"/>
        </w:r>
      </w:sdtContent>
    </w:sdt>
  </w:p>
  <w:p w:rsidR="007508A8" w:rsidRDefault="007508A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6DC" w:rsidRDefault="00BA46D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B210A6"/>
    <w:multiLevelType w:val="hybridMultilevel"/>
    <w:tmpl w:val="E696AF0A"/>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CF87B2A"/>
    <w:multiLevelType w:val="hybridMultilevel"/>
    <w:tmpl w:val="AA12F2F4"/>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1130157"/>
    <w:multiLevelType w:val="hybridMultilevel"/>
    <w:tmpl w:val="D572F8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BCB530E"/>
    <w:multiLevelType w:val="hybridMultilevel"/>
    <w:tmpl w:val="EA8C7A5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428214F"/>
    <w:multiLevelType w:val="hybridMultilevel"/>
    <w:tmpl w:val="FB1610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25C780B"/>
    <w:multiLevelType w:val="hybridMultilevel"/>
    <w:tmpl w:val="34B2E81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7B94125"/>
    <w:multiLevelType w:val="hybridMultilevel"/>
    <w:tmpl w:val="BDB8BE7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8D73507"/>
    <w:multiLevelType w:val="hybridMultilevel"/>
    <w:tmpl w:val="0E7AE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CEB6581"/>
    <w:multiLevelType w:val="hybridMultilevel"/>
    <w:tmpl w:val="88B2B8E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4847123"/>
    <w:multiLevelType w:val="hybridMultilevel"/>
    <w:tmpl w:val="4CEEBE8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8C75A87"/>
    <w:multiLevelType w:val="hybridMultilevel"/>
    <w:tmpl w:val="62DE4E8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73F7ADC"/>
    <w:multiLevelType w:val="hybridMultilevel"/>
    <w:tmpl w:val="5C50C6C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CBC1235"/>
    <w:multiLevelType w:val="hybridMultilevel"/>
    <w:tmpl w:val="665095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FBE60E4"/>
    <w:multiLevelType w:val="hybridMultilevel"/>
    <w:tmpl w:val="C20CFCB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2"/>
  </w:num>
  <w:num w:numId="3">
    <w:abstractNumId w:val="7"/>
  </w:num>
  <w:num w:numId="4">
    <w:abstractNumId w:val="9"/>
  </w:num>
  <w:num w:numId="5">
    <w:abstractNumId w:val="1"/>
  </w:num>
  <w:num w:numId="6">
    <w:abstractNumId w:val="0"/>
  </w:num>
  <w:num w:numId="7">
    <w:abstractNumId w:val="5"/>
  </w:num>
  <w:num w:numId="8">
    <w:abstractNumId w:val="10"/>
  </w:num>
  <w:num w:numId="9">
    <w:abstractNumId w:val="6"/>
  </w:num>
  <w:num w:numId="10">
    <w:abstractNumId w:val="13"/>
  </w:num>
  <w:num w:numId="11">
    <w:abstractNumId w:val="4"/>
  </w:num>
  <w:num w:numId="12">
    <w:abstractNumId w:val="3"/>
  </w:num>
  <w:num w:numId="13">
    <w:abstractNumId w:val="11"/>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2029"/>
    <w:rsid w:val="000D1B89"/>
    <w:rsid w:val="001019CF"/>
    <w:rsid w:val="00136381"/>
    <w:rsid w:val="001E0B4E"/>
    <w:rsid w:val="0020015D"/>
    <w:rsid w:val="0023348D"/>
    <w:rsid w:val="00234C7F"/>
    <w:rsid w:val="00254A72"/>
    <w:rsid w:val="002A4BF1"/>
    <w:rsid w:val="002A4E30"/>
    <w:rsid w:val="002F0D1C"/>
    <w:rsid w:val="002F2029"/>
    <w:rsid w:val="003679A4"/>
    <w:rsid w:val="00400FCE"/>
    <w:rsid w:val="00451ECE"/>
    <w:rsid w:val="0056333F"/>
    <w:rsid w:val="005963CD"/>
    <w:rsid w:val="005B194E"/>
    <w:rsid w:val="005C35DF"/>
    <w:rsid w:val="00615167"/>
    <w:rsid w:val="00616D05"/>
    <w:rsid w:val="00624937"/>
    <w:rsid w:val="0065415C"/>
    <w:rsid w:val="006E5999"/>
    <w:rsid w:val="007508A8"/>
    <w:rsid w:val="007C6B52"/>
    <w:rsid w:val="007E32C7"/>
    <w:rsid w:val="008001E6"/>
    <w:rsid w:val="008429BF"/>
    <w:rsid w:val="00897D7C"/>
    <w:rsid w:val="008A6BDB"/>
    <w:rsid w:val="008D2388"/>
    <w:rsid w:val="00923477"/>
    <w:rsid w:val="0094157D"/>
    <w:rsid w:val="009763E9"/>
    <w:rsid w:val="009E5E56"/>
    <w:rsid w:val="00A02633"/>
    <w:rsid w:val="00A03E78"/>
    <w:rsid w:val="00AB47B8"/>
    <w:rsid w:val="00AE5A1D"/>
    <w:rsid w:val="00B258B9"/>
    <w:rsid w:val="00B672C3"/>
    <w:rsid w:val="00B90A07"/>
    <w:rsid w:val="00BA46DC"/>
    <w:rsid w:val="00BD0AE2"/>
    <w:rsid w:val="00BD39ED"/>
    <w:rsid w:val="00C31BCE"/>
    <w:rsid w:val="00C32A80"/>
    <w:rsid w:val="00CD77F4"/>
    <w:rsid w:val="00D11F90"/>
    <w:rsid w:val="00D3244D"/>
    <w:rsid w:val="00D53367"/>
    <w:rsid w:val="00D67E2F"/>
    <w:rsid w:val="00E151F3"/>
    <w:rsid w:val="00E178BF"/>
    <w:rsid w:val="00E3545D"/>
    <w:rsid w:val="00EA7680"/>
    <w:rsid w:val="00EB064E"/>
    <w:rsid w:val="00ED08FE"/>
    <w:rsid w:val="00F92409"/>
    <w:rsid w:val="00F95C28"/>
    <w:rsid w:val="00FA69C2"/>
    <w:rsid w:val="00FC532F"/>
    <w:rsid w:val="00FF20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34A084-20FD-4357-91BD-1A329720E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79A4"/>
    <w:pPr>
      <w:ind w:left="720"/>
      <w:contextualSpacing/>
    </w:pPr>
  </w:style>
  <w:style w:type="paragraph" w:styleId="Header">
    <w:name w:val="header"/>
    <w:basedOn w:val="Normal"/>
    <w:link w:val="HeaderChar"/>
    <w:uiPriority w:val="99"/>
    <w:unhideWhenUsed/>
    <w:rsid w:val="007508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08A8"/>
  </w:style>
  <w:style w:type="paragraph" w:styleId="Footer">
    <w:name w:val="footer"/>
    <w:basedOn w:val="Normal"/>
    <w:link w:val="FooterChar"/>
    <w:uiPriority w:val="99"/>
    <w:unhideWhenUsed/>
    <w:rsid w:val="007508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08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png"/><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1141</TotalTime>
  <Pages>12</Pages>
  <Words>1745</Words>
  <Characters>9951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49</cp:revision>
  <dcterms:created xsi:type="dcterms:W3CDTF">2019-05-05T18:55:00Z</dcterms:created>
  <dcterms:modified xsi:type="dcterms:W3CDTF">2019-05-07T13:48:00Z</dcterms:modified>
</cp:coreProperties>
</file>